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C46" w:rsidRDefault="001A0C46">
      <w:bookmarkStart w:id="0" w:name="_GoBack"/>
      <w:bookmarkEnd w:id="0"/>
    </w:p>
    <w:p w:rsidR="001100AD" w:rsidRDefault="001100AD"/>
    <w:p w:rsidR="001100AD" w:rsidRPr="00A95F4C" w:rsidRDefault="001100AD">
      <w:pPr>
        <w:rPr>
          <w:b/>
        </w:rPr>
      </w:pPr>
      <w:r w:rsidRPr="00A95F4C">
        <w:rPr>
          <w:b/>
        </w:rPr>
        <w:t>IZVJEŠĆE STEČAJNOG UPRAVITELJA</w:t>
      </w:r>
    </w:p>
    <w:p w:rsidR="001100AD" w:rsidRPr="00A95F4C" w:rsidRDefault="001100AD">
      <w:pPr>
        <w:rPr>
          <w:b/>
        </w:rPr>
      </w:pPr>
      <w:r w:rsidRPr="00A95F4C">
        <w:rPr>
          <w:b/>
        </w:rPr>
        <w:t>O TIJEKU STEČAJNOG POSTUPKA I STANJU STEČAJNE MASE</w:t>
      </w:r>
    </w:p>
    <w:p w:rsidR="001100AD" w:rsidRDefault="001100AD"/>
    <w:p w:rsidR="001100AD" w:rsidRPr="00C875B5" w:rsidRDefault="001100AD" w:rsidP="001100AD">
      <w:pPr>
        <w:pStyle w:val="ListParagraph"/>
        <w:numPr>
          <w:ilvl w:val="0"/>
          <w:numId w:val="1"/>
        </w:numPr>
        <w:ind w:left="284" w:hanging="295"/>
        <w:jc w:val="both"/>
        <w:rPr>
          <w:b/>
        </w:rPr>
      </w:pPr>
      <w:r w:rsidRPr="00C875B5">
        <w:rPr>
          <w:b/>
        </w:rPr>
        <w:t>TIJEK STEČAJNOG POSTUPKA U RAZDOBLJU do 25. ožujak 2021.</w:t>
      </w:r>
    </w:p>
    <w:p w:rsidR="00C875B5" w:rsidRPr="00C875B5" w:rsidRDefault="00C875B5" w:rsidP="00C875B5">
      <w:pPr>
        <w:ind w:left="-11"/>
        <w:jc w:val="both"/>
        <w:rPr>
          <w:b/>
          <w:i/>
        </w:rPr>
      </w:pPr>
      <w:r w:rsidRPr="00C875B5">
        <w:rPr>
          <w:b/>
          <w:i/>
        </w:rPr>
        <w:t>I-1 Radnje koje je poduzeo stečajni upravitelj radiprikupljanja stečajne mase</w:t>
      </w:r>
    </w:p>
    <w:p w:rsidR="00C875B5" w:rsidRDefault="00E97291" w:rsidP="00C875B5">
      <w:pPr>
        <w:ind w:left="-11"/>
        <w:jc w:val="both"/>
      </w:pPr>
      <w:r>
        <w:t>Stečajni upravitelj poduzeo je slijedeće radnje:</w:t>
      </w:r>
    </w:p>
    <w:p w:rsidR="00E97291" w:rsidRDefault="00E97291" w:rsidP="00E97291">
      <w:pPr>
        <w:spacing w:after="120"/>
        <w:ind w:left="-11"/>
        <w:jc w:val="both"/>
      </w:pPr>
      <w:r>
        <w:t>Pokretna imovina stečajnog dužnika je popisana i smještena na lokaciji gdje je i bila u trenutku otvaranja stečajnog postupka na lokaciji Karlovac, Ulica Grabrik bb (lok. 48-1) i u poslovnom prostoru na lokaciji Karlovac, Ulica Dr. V. Mačeka 30. u vlasništvu Stečajna masa iza DVORAC d.o.o. u stečaju, OIB:16030305694, pod nadzorom bivšeg diroktora gđa. Božena Špehar. Naknada za korištenje prostora nije definirana iz razloga sto stečajni dužnik nema novčanih sredstava za plaćanje najma.</w:t>
      </w:r>
    </w:p>
    <w:p w:rsidR="00E97291" w:rsidRDefault="00E97291" w:rsidP="00E97291">
      <w:pPr>
        <w:spacing w:after="120"/>
        <w:ind w:left="-11"/>
        <w:jc w:val="both"/>
      </w:pPr>
      <w:r>
        <w:t>Izvršena je procjena vrijednosti pokretnog objekta-kiosk na lokaciji Karlovac, Ulica Grabrik bb (lok. 48-1) po stalnom sudskom vještaku Alojz Vodnik, Karlovac, Kneza Branimira 70.</w:t>
      </w:r>
      <w:r w:rsidR="00533AE9">
        <w:t xml:space="preserve"> Predmetni objekt sa opremom prodan je i predan najpovoljnijem ponuditelju u mjesecu kolovozu 2016. godine.</w:t>
      </w:r>
    </w:p>
    <w:p w:rsidR="00533AE9" w:rsidRDefault="00E97291" w:rsidP="00E97291">
      <w:pPr>
        <w:spacing w:after="120"/>
        <w:ind w:left="-11"/>
        <w:jc w:val="both"/>
      </w:pPr>
      <w:r>
        <w:t>Prodaja predmeta stečajne mase objavljena je</w:t>
      </w:r>
      <w:r w:rsidR="00533AE9">
        <w:t xml:space="preserve"> četiri puta,</w:t>
      </w:r>
      <w:r>
        <w:t xml:space="preserve"> putem web-portala Sudačka mreža. Na objave se nije javio niti jedan ponuditelj</w:t>
      </w:r>
      <w:r w:rsidR="00533AE9">
        <w:t>.</w:t>
      </w:r>
    </w:p>
    <w:p w:rsidR="00E97291" w:rsidRDefault="00533AE9" w:rsidP="00E97291">
      <w:pPr>
        <w:spacing w:after="120"/>
        <w:ind w:left="-11"/>
        <w:jc w:val="both"/>
      </w:pPr>
      <w:r>
        <w:t>Tijekom olujnog nevremena na području Karlovca u kolovozu 2020. oštećen je znatan dio trgovačke robe uslijed prodora oborinske vode i leda kroz krov objekta i poplave prostorija u kojima je bila smještena trgovačka roba. Neoštećeni dio trgovačke robe složen je u vreće i kutije i prmješten u susjedne prostorije koje nisu prokisle, na istoj lokaciji.</w:t>
      </w:r>
    </w:p>
    <w:p w:rsidR="00C63113" w:rsidRDefault="00C63113" w:rsidP="00E97291">
      <w:pPr>
        <w:spacing w:after="120"/>
        <w:ind w:left="-11"/>
        <w:jc w:val="both"/>
      </w:pPr>
      <w:r>
        <w:t>U mjesecu listopadu 2020. godine kontaktiran je predstavnik tvrtke 'Salvage Products Solutions' koja je specijalizirana za otkup robe na dražbama, tijekom likvidacije i iz šteta i transportnih nesreća da pregleda robu i da svoju ponudu za otkup. Nakon pregleda robe na mjestu uskladištenja, izjasnili su se da nisu zainteresirani za otkup. Pisani odgovor se prilaže ovom izvješću (Prilog 2).</w:t>
      </w:r>
    </w:p>
    <w:p w:rsidR="00E97291" w:rsidRDefault="00E97291" w:rsidP="00C875B5">
      <w:pPr>
        <w:ind w:left="-11"/>
        <w:jc w:val="both"/>
      </w:pPr>
    </w:p>
    <w:p w:rsidR="00C875B5" w:rsidRPr="00C875B5" w:rsidRDefault="00C875B5" w:rsidP="00C875B5">
      <w:pPr>
        <w:ind w:left="-11"/>
        <w:jc w:val="both"/>
        <w:rPr>
          <w:b/>
          <w:i/>
        </w:rPr>
      </w:pPr>
      <w:r w:rsidRPr="00C875B5">
        <w:rPr>
          <w:b/>
          <w:i/>
        </w:rPr>
        <w:t>I-2 Postupci pred sudovima i drugim tijelima</w:t>
      </w:r>
    </w:p>
    <w:p w:rsidR="00875ADD" w:rsidRDefault="00875ADD" w:rsidP="002720F0">
      <w:pPr>
        <w:spacing w:after="120"/>
        <w:ind w:left="-11"/>
        <w:jc w:val="both"/>
      </w:pPr>
      <w:r>
        <w:t>Stečajni upravitelj proveo je upravni postupak pred upravnim tijelima Grada Karlovca i Karlovačke županije radi zaštite prava stečajnog dužnika na najam javne površine iz Ugovora koji je stečajni dužnik imao zaključen za smještaj kioska na lokaciji Karlovac, Ulica Grabrik bb (lok. 48-1) sa zakupodavcem Grad Karlovac, Banjavčićeva 9, OIB: 25654647153 sa ciljem sprječavanja otkaza ugovora zbog otvaranja stečaja nad zakupoprimcem-stečajnim dužnikom a potom iu postupkuponištenja Natječaja za zakup javne površine za postavljanje kioska na lokaciji kioska u vlasništvu stečajnog dužnika.</w:t>
      </w:r>
    </w:p>
    <w:p w:rsidR="002720F0" w:rsidRDefault="002720F0" w:rsidP="002720F0">
      <w:pPr>
        <w:spacing w:after="120"/>
        <w:ind w:left="-11"/>
        <w:jc w:val="both"/>
      </w:pPr>
      <w:r>
        <w:t>Knjigovodstveno iskazana nenaplaćena potraživanja stečajnog dužnika u ukupnom iznosu 28.077,00 nisu naplativa iz razloga nepostojanja vjerodostojne dokumentacije i zbog proteka roka zastare, jer se radi o potraživanja iz 2008., 2009. i 2011. godine, te stečajni upravitelj nije pokretao postupak prisilne naplate.</w:t>
      </w:r>
    </w:p>
    <w:p w:rsidR="002720F0" w:rsidRDefault="002720F0" w:rsidP="002720F0">
      <w:pPr>
        <w:spacing w:after="120"/>
        <w:ind w:left="-11"/>
        <w:jc w:val="both"/>
      </w:pPr>
      <w:r>
        <w:t>Knjiženja i financijski izvještaji nisu se radili za 2017., 2018. i 2019. godinu iz razloga što stečajni dužnik nema novčanih sredstava. Financijska agencija i Porezna uprava su odredili kaznu stečajnom dužniku u iznosu 10.000,00 kn i stečajnom upravitelju u iznosu 5.000,00 kn. Nakon provedenog žalbenog postupka Sud je izrekao pravomoćne kazne stečajnom dužniku u iznosu 2.000,00 kn i stečajnom upravitelju u iznosu 300,00 kn. Stečajni  upravitelj je platio određenu mu kaznu dok je kazna stečajnog dužnika ostala nepodmirena.</w:t>
      </w:r>
    </w:p>
    <w:p w:rsidR="002720F0" w:rsidRDefault="002720F0" w:rsidP="002720F0">
      <w:pPr>
        <w:spacing w:after="120"/>
        <w:ind w:left="-11"/>
        <w:jc w:val="both"/>
      </w:pPr>
      <w:r>
        <w:t>Nakon kazne, ugovorena je usluga knjigovodstva sa knjigovodstvenim servisom FIDES vl. Vesna Lončarić, OIB:86392278187, Zagreb, Talajićeva 2.</w:t>
      </w:r>
      <w:r w:rsidR="002A18AB">
        <w:t xml:space="preserve">, koji je obavio potrebna knjiženja i naknadno predao financijska </w:t>
      </w:r>
      <w:r w:rsidR="002A18AB">
        <w:lastRenderedPageBreak/>
        <w:t xml:space="preserve">izvješća nadležnim tijelima. </w:t>
      </w:r>
      <w:r>
        <w:t xml:space="preserve"> </w:t>
      </w:r>
      <w:r w:rsidR="002A18AB">
        <w:t xml:space="preserve">Do podnošenja ovog izvješća izvršene usluge nisu plaćene u iznosu 19.470,00 kn. </w:t>
      </w:r>
    </w:p>
    <w:p w:rsidR="00875ADD" w:rsidRDefault="00875ADD" w:rsidP="00C875B5">
      <w:pPr>
        <w:ind w:left="-11"/>
        <w:jc w:val="both"/>
      </w:pPr>
      <w:r>
        <w:t xml:space="preserve"> </w:t>
      </w:r>
    </w:p>
    <w:p w:rsidR="00C875B5" w:rsidRPr="00C875B5" w:rsidRDefault="00C875B5" w:rsidP="00C875B5">
      <w:pPr>
        <w:ind w:left="-11"/>
        <w:jc w:val="both"/>
        <w:rPr>
          <w:b/>
          <w:i/>
        </w:rPr>
      </w:pPr>
      <w:r w:rsidRPr="00C875B5">
        <w:rPr>
          <w:b/>
          <w:i/>
        </w:rPr>
        <w:t>I-3 Radnici koji su nastavili sa radom</w:t>
      </w:r>
    </w:p>
    <w:p w:rsidR="00C875B5" w:rsidRDefault="002A18AB" w:rsidP="00C875B5">
      <w:pPr>
        <w:ind w:left="-11"/>
        <w:jc w:val="both"/>
      </w:pPr>
      <w:r>
        <w:t>Nitko od radnika nije nastavio sa radom nakon otvaranja stečajnog postupka.</w:t>
      </w:r>
    </w:p>
    <w:p w:rsidR="002A18AB" w:rsidRDefault="002A18AB" w:rsidP="00C875B5">
      <w:pPr>
        <w:ind w:left="-11"/>
        <w:jc w:val="both"/>
      </w:pPr>
    </w:p>
    <w:p w:rsidR="00C875B5" w:rsidRPr="00C875B5" w:rsidRDefault="00C875B5" w:rsidP="00C875B5">
      <w:pPr>
        <w:ind w:left="-11"/>
        <w:jc w:val="both"/>
        <w:rPr>
          <w:b/>
          <w:i/>
        </w:rPr>
      </w:pPr>
      <w:r w:rsidRPr="00C875B5">
        <w:rPr>
          <w:b/>
          <w:i/>
        </w:rPr>
        <w:t>I-4 Nastavak poslovanja i stečajni plan</w:t>
      </w:r>
    </w:p>
    <w:p w:rsidR="00C875B5" w:rsidRDefault="002A18AB" w:rsidP="00C875B5">
      <w:pPr>
        <w:ind w:left="-11"/>
        <w:jc w:val="both"/>
      </w:pPr>
      <w:r>
        <w:t>Stečajni dužnik nema uvijeta za nastavak poslovanja tako da nije potrebno izrađivati stečajni plan.</w:t>
      </w:r>
    </w:p>
    <w:p w:rsidR="002A18AB" w:rsidRDefault="002A18AB" w:rsidP="00C875B5">
      <w:pPr>
        <w:ind w:left="-11"/>
        <w:jc w:val="both"/>
      </w:pPr>
    </w:p>
    <w:p w:rsidR="00C875B5" w:rsidRPr="00C875B5" w:rsidRDefault="00C875B5" w:rsidP="00C875B5">
      <w:pPr>
        <w:ind w:left="-11"/>
        <w:jc w:val="both"/>
        <w:rPr>
          <w:b/>
          <w:i/>
        </w:rPr>
      </w:pPr>
      <w:r w:rsidRPr="00C875B5">
        <w:rPr>
          <w:b/>
          <w:i/>
        </w:rPr>
        <w:t>I-5 Zaključenje stečajnog postupka</w:t>
      </w:r>
    </w:p>
    <w:p w:rsidR="00C875B5" w:rsidRDefault="002A18AB" w:rsidP="00C875B5">
      <w:pPr>
        <w:ind w:left="-11"/>
        <w:jc w:val="both"/>
      </w:pPr>
      <w:r>
        <w:t>Stekli su se uvijeti iz čl. 293. SZ za obustavu i zaključenje stečajnog postupka zbog nedostatnosti mase za namirenje troškova stečajnog postupka te stečajni upravitelj predlaže obustavu i zaključenje stečajnog postupka za što se u točci IV. ovog izvješća daje prijedlog za donošenje potrebnih odluka.</w:t>
      </w:r>
    </w:p>
    <w:p w:rsidR="00C875B5" w:rsidRDefault="00C875B5" w:rsidP="00C875B5">
      <w:pPr>
        <w:ind w:left="-11"/>
        <w:jc w:val="both"/>
      </w:pPr>
    </w:p>
    <w:p w:rsidR="00054A42" w:rsidRDefault="00054A42" w:rsidP="00C875B5">
      <w:pPr>
        <w:ind w:left="-11"/>
        <w:jc w:val="both"/>
      </w:pPr>
    </w:p>
    <w:p w:rsidR="001100AD" w:rsidRPr="0097798C" w:rsidRDefault="001100AD" w:rsidP="001100AD">
      <w:pPr>
        <w:pStyle w:val="ListParagraph"/>
        <w:numPr>
          <w:ilvl w:val="0"/>
          <w:numId w:val="1"/>
        </w:numPr>
        <w:ind w:left="284" w:hanging="295"/>
        <w:jc w:val="both"/>
        <w:rPr>
          <w:b/>
        </w:rPr>
      </w:pPr>
      <w:r w:rsidRPr="0097798C">
        <w:rPr>
          <w:b/>
        </w:rPr>
        <w:t>STANJE STEČAJNE MASE</w:t>
      </w:r>
    </w:p>
    <w:p w:rsidR="00C875B5" w:rsidRPr="00C875B5" w:rsidRDefault="00C875B5" w:rsidP="00C875B5">
      <w:pPr>
        <w:ind w:left="-11"/>
        <w:jc w:val="both"/>
        <w:rPr>
          <w:b/>
          <w:i/>
        </w:rPr>
      </w:pPr>
      <w:r w:rsidRPr="00C875B5">
        <w:rPr>
          <w:b/>
          <w:i/>
        </w:rPr>
        <w:t>II-1 Pregled predmeta stečajne mase s početka razdoblja izvješća prema čl. 223. SZ</w:t>
      </w:r>
    </w:p>
    <w:p w:rsidR="00C875B5" w:rsidRPr="0097798C" w:rsidRDefault="0097798C" w:rsidP="00C875B5">
      <w:pPr>
        <w:ind w:left="-11"/>
        <w:jc w:val="both"/>
        <w:rPr>
          <w:b/>
        </w:rPr>
      </w:pPr>
      <w:r w:rsidRPr="0097798C">
        <w:rPr>
          <w:b/>
        </w:rPr>
        <w:t>A/Predmeti stečajne mase</w:t>
      </w:r>
    </w:p>
    <w:tbl>
      <w:tblPr>
        <w:tblStyle w:val="TableGrid"/>
        <w:tblW w:w="0" w:type="auto"/>
        <w:tblInd w:w="-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97"/>
        <w:gridCol w:w="2126"/>
        <w:gridCol w:w="2647"/>
      </w:tblGrid>
      <w:tr w:rsidR="005671EF" w:rsidRPr="004766EC" w:rsidTr="00054A42">
        <w:tc>
          <w:tcPr>
            <w:tcW w:w="4797" w:type="dxa"/>
            <w:tcBorders>
              <w:bottom w:val="dotted" w:sz="4" w:space="0" w:color="auto"/>
            </w:tcBorders>
            <w:vAlign w:val="center"/>
          </w:tcPr>
          <w:p w:rsidR="005671EF" w:rsidRPr="004766EC" w:rsidRDefault="004766EC" w:rsidP="004766EC">
            <w:pPr>
              <w:rPr>
                <w:i/>
                <w:sz w:val="20"/>
                <w:szCs w:val="20"/>
              </w:rPr>
            </w:pPr>
            <w:r>
              <w:rPr>
                <w:i/>
                <w:sz w:val="20"/>
                <w:szCs w:val="20"/>
              </w:rPr>
              <w:t>OPIS</w:t>
            </w:r>
          </w:p>
        </w:tc>
        <w:tc>
          <w:tcPr>
            <w:tcW w:w="2126" w:type="dxa"/>
            <w:tcBorders>
              <w:bottom w:val="dotted" w:sz="4" w:space="0" w:color="auto"/>
            </w:tcBorders>
            <w:vAlign w:val="center"/>
          </w:tcPr>
          <w:p w:rsidR="005671EF" w:rsidRPr="004766EC" w:rsidRDefault="004766EC" w:rsidP="004766EC">
            <w:pPr>
              <w:rPr>
                <w:i/>
                <w:sz w:val="20"/>
                <w:szCs w:val="20"/>
              </w:rPr>
            </w:pPr>
            <w:r>
              <w:rPr>
                <w:i/>
                <w:sz w:val="20"/>
                <w:szCs w:val="20"/>
              </w:rPr>
              <w:t>KNJIGOVODSTVENA VRIJEDNOST</w:t>
            </w:r>
          </w:p>
        </w:tc>
        <w:tc>
          <w:tcPr>
            <w:tcW w:w="2647" w:type="dxa"/>
            <w:tcBorders>
              <w:bottom w:val="dotted" w:sz="4" w:space="0" w:color="auto"/>
            </w:tcBorders>
            <w:vAlign w:val="center"/>
          </w:tcPr>
          <w:p w:rsidR="005671EF" w:rsidRPr="004766EC" w:rsidRDefault="004766EC" w:rsidP="004766EC">
            <w:pPr>
              <w:rPr>
                <w:i/>
                <w:sz w:val="20"/>
                <w:szCs w:val="20"/>
              </w:rPr>
            </w:pPr>
            <w:r>
              <w:rPr>
                <w:i/>
                <w:sz w:val="20"/>
                <w:szCs w:val="20"/>
              </w:rPr>
              <w:t>VRIJEDNOST UNOVČENJA</w:t>
            </w:r>
          </w:p>
        </w:tc>
      </w:tr>
      <w:tr w:rsidR="002C2F06" w:rsidRPr="002C2F06" w:rsidTr="00054A42">
        <w:tc>
          <w:tcPr>
            <w:tcW w:w="4797" w:type="dxa"/>
            <w:tcBorders>
              <w:right w:val="nil"/>
            </w:tcBorders>
            <w:vAlign w:val="center"/>
          </w:tcPr>
          <w:p w:rsidR="002C2F06" w:rsidRPr="002C2F06" w:rsidRDefault="002C2F06" w:rsidP="002C2F06">
            <w:pPr>
              <w:rPr>
                <w:sz w:val="4"/>
                <w:szCs w:val="4"/>
              </w:rPr>
            </w:pPr>
          </w:p>
        </w:tc>
        <w:tc>
          <w:tcPr>
            <w:tcW w:w="2126" w:type="dxa"/>
            <w:tcBorders>
              <w:left w:val="nil"/>
              <w:right w:val="nil"/>
            </w:tcBorders>
            <w:vAlign w:val="center"/>
          </w:tcPr>
          <w:p w:rsidR="002C2F06" w:rsidRPr="002C2F06" w:rsidRDefault="002C2F06" w:rsidP="002C2F06">
            <w:pPr>
              <w:rPr>
                <w:sz w:val="4"/>
                <w:szCs w:val="4"/>
              </w:rPr>
            </w:pPr>
          </w:p>
        </w:tc>
        <w:tc>
          <w:tcPr>
            <w:tcW w:w="2647" w:type="dxa"/>
            <w:tcBorders>
              <w:left w:val="nil"/>
            </w:tcBorders>
            <w:vAlign w:val="center"/>
          </w:tcPr>
          <w:p w:rsidR="002C2F06" w:rsidRPr="002C2F06" w:rsidRDefault="002C2F06" w:rsidP="002C2F06">
            <w:pPr>
              <w:rPr>
                <w:sz w:val="4"/>
                <w:szCs w:val="4"/>
              </w:rPr>
            </w:pPr>
          </w:p>
        </w:tc>
      </w:tr>
      <w:tr w:rsidR="005671EF" w:rsidTr="00054A42">
        <w:tc>
          <w:tcPr>
            <w:tcW w:w="4797" w:type="dxa"/>
          </w:tcPr>
          <w:p w:rsidR="005671EF" w:rsidRDefault="004766EC" w:rsidP="00C875B5">
            <w:pPr>
              <w:jc w:val="both"/>
            </w:pPr>
            <w:r>
              <w:t>NEKRETNINE</w:t>
            </w:r>
          </w:p>
        </w:tc>
        <w:tc>
          <w:tcPr>
            <w:tcW w:w="2126" w:type="dxa"/>
            <w:vAlign w:val="center"/>
          </w:tcPr>
          <w:p w:rsidR="005671EF" w:rsidRDefault="002A18AB" w:rsidP="004766EC">
            <w:pPr>
              <w:jc w:val="right"/>
            </w:pPr>
            <w:r>
              <w:t>0,00</w:t>
            </w:r>
          </w:p>
        </w:tc>
        <w:tc>
          <w:tcPr>
            <w:tcW w:w="2647" w:type="dxa"/>
            <w:vAlign w:val="center"/>
          </w:tcPr>
          <w:p w:rsidR="005671EF" w:rsidRDefault="002A18AB" w:rsidP="004766EC">
            <w:pPr>
              <w:jc w:val="right"/>
            </w:pPr>
            <w:r>
              <w:t>0,00</w:t>
            </w:r>
          </w:p>
        </w:tc>
      </w:tr>
      <w:tr w:rsidR="005671EF" w:rsidTr="00054A42">
        <w:tc>
          <w:tcPr>
            <w:tcW w:w="4797" w:type="dxa"/>
          </w:tcPr>
          <w:p w:rsidR="005671EF" w:rsidRDefault="004766EC" w:rsidP="002A18AB">
            <w:pPr>
              <w:ind w:left="1429" w:hanging="1429"/>
              <w:jc w:val="left"/>
            </w:pPr>
            <w:r>
              <w:t>POKRETNINE</w:t>
            </w:r>
            <w:r w:rsidR="002A18AB">
              <w:t xml:space="preserve"> –  korištena oprema za ugostiteljstvo</w:t>
            </w:r>
          </w:p>
        </w:tc>
        <w:tc>
          <w:tcPr>
            <w:tcW w:w="2126" w:type="dxa"/>
            <w:vAlign w:val="center"/>
          </w:tcPr>
          <w:p w:rsidR="005671EF" w:rsidRDefault="002A18AB" w:rsidP="004766EC">
            <w:pPr>
              <w:jc w:val="right"/>
            </w:pPr>
            <w:r>
              <w:t>244.763,81</w:t>
            </w:r>
          </w:p>
        </w:tc>
        <w:tc>
          <w:tcPr>
            <w:tcW w:w="2647" w:type="dxa"/>
            <w:vAlign w:val="center"/>
          </w:tcPr>
          <w:p w:rsidR="005671EF" w:rsidRDefault="002A18AB" w:rsidP="004766EC">
            <w:pPr>
              <w:jc w:val="right"/>
            </w:pPr>
            <w:r>
              <w:t>21.824,00</w:t>
            </w:r>
          </w:p>
        </w:tc>
      </w:tr>
      <w:tr w:rsidR="002A18AB" w:rsidTr="00054A42">
        <w:tc>
          <w:tcPr>
            <w:tcW w:w="4797" w:type="dxa"/>
          </w:tcPr>
          <w:p w:rsidR="002A18AB" w:rsidRDefault="002A18AB" w:rsidP="00C875B5">
            <w:pPr>
              <w:jc w:val="both"/>
            </w:pPr>
            <w:r>
              <w:t>POKRETNINE – trgovačka roba</w:t>
            </w:r>
          </w:p>
        </w:tc>
        <w:tc>
          <w:tcPr>
            <w:tcW w:w="2126" w:type="dxa"/>
            <w:vAlign w:val="center"/>
          </w:tcPr>
          <w:p w:rsidR="002A18AB" w:rsidRDefault="002A18AB" w:rsidP="004766EC">
            <w:pPr>
              <w:jc w:val="right"/>
            </w:pPr>
            <w:r>
              <w:t>102.142,00</w:t>
            </w:r>
          </w:p>
        </w:tc>
        <w:tc>
          <w:tcPr>
            <w:tcW w:w="2647" w:type="dxa"/>
            <w:vAlign w:val="center"/>
          </w:tcPr>
          <w:p w:rsidR="002A18AB" w:rsidRDefault="002A18AB" w:rsidP="004766EC">
            <w:pPr>
              <w:jc w:val="right"/>
            </w:pPr>
            <w:r>
              <w:t>0,00</w:t>
            </w:r>
          </w:p>
        </w:tc>
      </w:tr>
      <w:tr w:rsidR="005671EF" w:rsidTr="00054A42">
        <w:tc>
          <w:tcPr>
            <w:tcW w:w="4797" w:type="dxa"/>
          </w:tcPr>
          <w:p w:rsidR="005671EF" w:rsidRDefault="004766EC" w:rsidP="00C875B5">
            <w:pPr>
              <w:jc w:val="both"/>
            </w:pPr>
            <w:r>
              <w:t>POTRAŽIVANJE</w:t>
            </w:r>
          </w:p>
        </w:tc>
        <w:tc>
          <w:tcPr>
            <w:tcW w:w="2126" w:type="dxa"/>
            <w:vAlign w:val="center"/>
          </w:tcPr>
          <w:p w:rsidR="005671EF" w:rsidRDefault="002A18AB" w:rsidP="004766EC">
            <w:pPr>
              <w:jc w:val="right"/>
            </w:pPr>
            <w:r>
              <w:t>28.077,00</w:t>
            </w:r>
          </w:p>
        </w:tc>
        <w:tc>
          <w:tcPr>
            <w:tcW w:w="2647" w:type="dxa"/>
            <w:vAlign w:val="center"/>
          </w:tcPr>
          <w:p w:rsidR="005671EF" w:rsidRDefault="002A18AB" w:rsidP="004766EC">
            <w:pPr>
              <w:jc w:val="right"/>
            </w:pPr>
            <w:r>
              <w:t>0,00</w:t>
            </w:r>
          </w:p>
        </w:tc>
      </w:tr>
      <w:tr w:rsidR="005671EF" w:rsidTr="00054A42">
        <w:tc>
          <w:tcPr>
            <w:tcW w:w="4797" w:type="dxa"/>
          </w:tcPr>
          <w:p w:rsidR="005671EF" w:rsidRDefault="004766EC" w:rsidP="004766EC">
            <w:pPr>
              <w:jc w:val="right"/>
            </w:pPr>
            <w:r>
              <w:t>UKUPNO:</w:t>
            </w:r>
          </w:p>
        </w:tc>
        <w:tc>
          <w:tcPr>
            <w:tcW w:w="2126" w:type="dxa"/>
            <w:vAlign w:val="center"/>
          </w:tcPr>
          <w:p w:rsidR="005671EF" w:rsidRDefault="002A18AB" w:rsidP="004766EC">
            <w:pPr>
              <w:jc w:val="right"/>
            </w:pPr>
            <w:r>
              <w:t>374.982,81</w:t>
            </w:r>
          </w:p>
        </w:tc>
        <w:tc>
          <w:tcPr>
            <w:tcW w:w="2647" w:type="dxa"/>
            <w:vAlign w:val="center"/>
          </w:tcPr>
          <w:p w:rsidR="005671EF" w:rsidRDefault="002A18AB" w:rsidP="004766EC">
            <w:pPr>
              <w:jc w:val="right"/>
            </w:pPr>
            <w:r>
              <w:t>21.824,00</w:t>
            </w:r>
          </w:p>
        </w:tc>
      </w:tr>
    </w:tbl>
    <w:p w:rsidR="0097798C" w:rsidRDefault="0097798C" w:rsidP="00C875B5">
      <w:pPr>
        <w:ind w:left="-11"/>
        <w:jc w:val="both"/>
      </w:pPr>
    </w:p>
    <w:p w:rsidR="0097798C" w:rsidRPr="0097798C" w:rsidRDefault="0097798C" w:rsidP="00C875B5">
      <w:pPr>
        <w:ind w:left="-11"/>
        <w:jc w:val="both"/>
        <w:rPr>
          <w:b/>
        </w:rPr>
      </w:pPr>
      <w:r w:rsidRPr="0097798C">
        <w:rPr>
          <w:b/>
        </w:rPr>
        <w:t>B/Dužnikove obveze</w:t>
      </w:r>
    </w:p>
    <w:tbl>
      <w:tblPr>
        <w:tblStyle w:val="TableGrid"/>
        <w:tblW w:w="0" w:type="auto"/>
        <w:tblInd w:w="-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13"/>
        <w:gridCol w:w="2835"/>
        <w:gridCol w:w="1984"/>
        <w:gridCol w:w="1938"/>
      </w:tblGrid>
      <w:tr w:rsidR="002C2F06" w:rsidRPr="002C2F06" w:rsidTr="002E719D">
        <w:tc>
          <w:tcPr>
            <w:tcW w:w="2813" w:type="dxa"/>
            <w:vAlign w:val="center"/>
          </w:tcPr>
          <w:p w:rsidR="002C2F06" w:rsidRPr="002C2F06" w:rsidRDefault="002C2F06" w:rsidP="002C2F06">
            <w:pPr>
              <w:rPr>
                <w:i/>
                <w:sz w:val="20"/>
                <w:szCs w:val="20"/>
              </w:rPr>
            </w:pPr>
            <w:r w:rsidRPr="002C2F06">
              <w:rPr>
                <w:i/>
                <w:sz w:val="20"/>
                <w:szCs w:val="20"/>
              </w:rPr>
              <w:t>VJEROVNICI S PRAVOM ODVOJENOG NAMIRENJA</w:t>
            </w:r>
          </w:p>
        </w:tc>
        <w:tc>
          <w:tcPr>
            <w:tcW w:w="2835" w:type="dxa"/>
            <w:vAlign w:val="center"/>
          </w:tcPr>
          <w:p w:rsidR="002C2F06" w:rsidRPr="002C2F06" w:rsidRDefault="002C2F06" w:rsidP="002C2F06">
            <w:pPr>
              <w:rPr>
                <w:i/>
                <w:sz w:val="20"/>
                <w:szCs w:val="20"/>
              </w:rPr>
            </w:pPr>
            <w:r>
              <w:rPr>
                <w:i/>
                <w:sz w:val="20"/>
                <w:szCs w:val="20"/>
              </w:rPr>
              <w:t>PREDMET RAZLUČNOG PRAVA</w:t>
            </w:r>
          </w:p>
        </w:tc>
        <w:tc>
          <w:tcPr>
            <w:tcW w:w="1984" w:type="dxa"/>
            <w:vAlign w:val="center"/>
          </w:tcPr>
          <w:p w:rsidR="002C2F06" w:rsidRPr="002C2F06" w:rsidRDefault="002C2F06" w:rsidP="002C2F06">
            <w:pPr>
              <w:rPr>
                <w:i/>
                <w:sz w:val="20"/>
                <w:szCs w:val="20"/>
              </w:rPr>
            </w:pPr>
            <w:r>
              <w:rPr>
                <w:i/>
                <w:sz w:val="20"/>
                <w:szCs w:val="20"/>
              </w:rPr>
              <w:t>OBVEZA</w:t>
            </w:r>
          </w:p>
        </w:tc>
        <w:tc>
          <w:tcPr>
            <w:tcW w:w="1938" w:type="dxa"/>
            <w:vAlign w:val="center"/>
          </w:tcPr>
          <w:p w:rsidR="002C2F06" w:rsidRPr="002C2F06" w:rsidRDefault="002C2F06" w:rsidP="002C2F06">
            <w:pPr>
              <w:rPr>
                <w:i/>
                <w:sz w:val="20"/>
                <w:szCs w:val="20"/>
              </w:rPr>
            </w:pPr>
            <w:r>
              <w:rPr>
                <w:i/>
                <w:sz w:val="20"/>
                <w:szCs w:val="20"/>
              </w:rPr>
              <w:t>VJEROJATNI IZNOS ZA KOJI VJEROVNIK NEĆE BITI NAMIREN</w:t>
            </w:r>
          </w:p>
        </w:tc>
      </w:tr>
      <w:tr w:rsidR="002C2F06" w:rsidRPr="002C2F06" w:rsidTr="002E719D">
        <w:tc>
          <w:tcPr>
            <w:tcW w:w="2813" w:type="dxa"/>
            <w:vAlign w:val="center"/>
          </w:tcPr>
          <w:p w:rsidR="002C2F06" w:rsidRPr="002C2F06" w:rsidRDefault="002C2F06" w:rsidP="002C2F06">
            <w:pPr>
              <w:rPr>
                <w:sz w:val="4"/>
                <w:szCs w:val="4"/>
              </w:rPr>
            </w:pPr>
          </w:p>
        </w:tc>
        <w:tc>
          <w:tcPr>
            <w:tcW w:w="2835" w:type="dxa"/>
            <w:vAlign w:val="center"/>
          </w:tcPr>
          <w:p w:rsidR="002C2F06" w:rsidRPr="002C2F06" w:rsidRDefault="002C2F06" w:rsidP="002C2F06">
            <w:pPr>
              <w:rPr>
                <w:sz w:val="4"/>
                <w:szCs w:val="4"/>
              </w:rPr>
            </w:pPr>
          </w:p>
        </w:tc>
        <w:tc>
          <w:tcPr>
            <w:tcW w:w="1984" w:type="dxa"/>
            <w:vAlign w:val="center"/>
          </w:tcPr>
          <w:p w:rsidR="002C2F06" w:rsidRPr="002C2F06" w:rsidRDefault="002C2F06" w:rsidP="002C2F06">
            <w:pPr>
              <w:rPr>
                <w:sz w:val="4"/>
                <w:szCs w:val="4"/>
              </w:rPr>
            </w:pPr>
          </w:p>
        </w:tc>
        <w:tc>
          <w:tcPr>
            <w:tcW w:w="1938" w:type="dxa"/>
            <w:vAlign w:val="center"/>
          </w:tcPr>
          <w:p w:rsidR="002C2F06" w:rsidRPr="002C2F06" w:rsidRDefault="002C2F06" w:rsidP="002C2F06">
            <w:pPr>
              <w:rPr>
                <w:sz w:val="4"/>
                <w:szCs w:val="4"/>
              </w:rPr>
            </w:pPr>
          </w:p>
        </w:tc>
      </w:tr>
      <w:tr w:rsidR="002C2F06" w:rsidTr="002E719D">
        <w:tc>
          <w:tcPr>
            <w:tcW w:w="2813" w:type="dxa"/>
          </w:tcPr>
          <w:p w:rsidR="002C2F06" w:rsidRPr="00A95F4C" w:rsidRDefault="00285D90" w:rsidP="00C875B5">
            <w:pPr>
              <w:jc w:val="both"/>
              <w:rPr>
                <w:sz w:val="20"/>
                <w:szCs w:val="20"/>
              </w:rPr>
            </w:pPr>
            <w:r w:rsidRPr="00A95F4C">
              <w:rPr>
                <w:sz w:val="20"/>
                <w:szCs w:val="20"/>
              </w:rPr>
              <w:t>MINISTARSTVO FINANCIJA, PU, Područni ured Središnja Hrvatska, OIB:18683136487, Karlovac, P.Vitezovića 1</w:t>
            </w:r>
          </w:p>
        </w:tc>
        <w:tc>
          <w:tcPr>
            <w:tcW w:w="2835" w:type="dxa"/>
          </w:tcPr>
          <w:p w:rsidR="002C2F06" w:rsidRPr="00A95F4C" w:rsidRDefault="00285D90" w:rsidP="00C875B5">
            <w:pPr>
              <w:jc w:val="both"/>
              <w:rPr>
                <w:sz w:val="20"/>
                <w:szCs w:val="20"/>
              </w:rPr>
            </w:pPr>
            <w:r w:rsidRPr="00A95F4C">
              <w:rPr>
                <w:sz w:val="20"/>
                <w:szCs w:val="20"/>
              </w:rPr>
              <w:t>oprema iz Zapisnika o izvršenoj pljenidbi i procjeni pokretnina, klas:UP/I-415-02/11-01/432 od 07.02.12.</w:t>
            </w:r>
          </w:p>
        </w:tc>
        <w:tc>
          <w:tcPr>
            <w:tcW w:w="1984" w:type="dxa"/>
            <w:vAlign w:val="center"/>
          </w:tcPr>
          <w:p w:rsidR="002C2F06" w:rsidRDefault="00285D90" w:rsidP="002E719D">
            <w:pPr>
              <w:jc w:val="right"/>
            </w:pPr>
            <w:r>
              <w:t>432.008,62</w:t>
            </w:r>
          </w:p>
        </w:tc>
        <w:tc>
          <w:tcPr>
            <w:tcW w:w="1938" w:type="dxa"/>
            <w:vAlign w:val="center"/>
          </w:tcPr>
          <w:p w:rsidR="002C2F06" w:rsidRDefault="00285D90" w:rsidP="002E719D">
            <w:pPr>
              <w:jc w:val="right"/>
            </w:pPr>
            <w:r>
              <w:t>432.008,62</w:t>
            </w:r>
          </w:p>
        </w:tc>
      </w:tr>
      <w:tr w:rsidR="002C2F06" w:rsidRPr="00ED5FDE" w:rsidTr="002E719D">
        <w:tc>
          <w:tcPr>
            <w:tcW w:w="2813" w:type="dxa"/>
            <w:tcBorders>
              <w:bottom w:val="dotted" w:sz="4" w:space="0" w:color="auto"/>
            </w:tcBorders>
          </w:tcPr>
          <w:p w:rsidR="002C2F06" w:rsidRPr="00ED5FDE" w:rsidRDefault="002C2F06" w:rsidP="00C875B5">
            <w:pPr>
              <w:jc w:val="both"/>
              <w:rPr>
                <w:b/>
              </w:rPr>
            </w:pPr>
          </w:p>
        </w:tc>
        <w:tc>
          <w:tcPr>
            <w:tcW w:w="2835" w:type="dxa"/>
            <w:tcBorders>
              <w:bottom w:val="dotted" w:sz="4" w:space="0" w:color="auto"/>
            </w:tcBorders>
            <w:vAlign w:val="center"/>
          </w:tcPr>
          <w:p w:rsidR="002C2F06" w:rsidRPr="009E04F0" w:rsidRDefault="002E719D" w:rsidP="002E719D">
            <w:pPr>
              <w:jc w:val="right"/>
            </w:pPr>
            <w:r w:rsidRPr="009E04F0">
              <w:t>UKUPNO:</w:t>
            </w:r>
          </w:p>
        </w:tc>
        <w:tc>
          <w:tcPr>
            <w:tcW w:w="1984" w:type="dxa"/>
            <w:tcBorders>
              <w:bottom w:val="dotted" w:sz="4" w:space="0" w:color="auto"/>
            </w:tcBorders>
            <w:vAlign w:val="center"/>
          </w:tcPr>
          <w:p w:rsidR="002C2F06" w:rsidRPr="009E04F0" w:rsidRDefault="00285D90" w:rsidP="002E719D">
            <w:pPr>
              <w:jc w:val="right"/>
            </w:pPr>
            <w:r w:rsidRPr="009E04F0">
              <w:t>432.008,62</w:t>
            </w:r>
          </w:p>
        </w:tc>
        <w:tc>
          <w:tcPr>
            <w:tcW w:w="1938" w:type="dxa"/>
            <w:tcBorders>
              <w:bottom w:val="dotted" w:sz="4" w:space="0" w:color="auto"/>
            </w:tcBorders>
            <w:vAlign w:val="center"/>
          </w:tcPr>
          <w:p w:rsidR="002C2F06" w:rsidRPr="00ED5FDE" w:rsidRDefault="00285D90" w:rsidP="002E719D">
            <w:pPr>
              <w:jc w:val="right"/>
              <w:rPr>
                <w:b/>
              </w:rPr>
            </w:pPr>
            <w:r>
              <w:t>432.008,62</w:t>
            </w:r>
          </w:p>
        </w:tc>
      </w:tr>
      <w:tr w:rsidR="002C2F06" w:rsidRPr="009E04F0" w:rsidTr="002E719D">
        <w:tc>
          <w:tcPr>
            <w:tcW w:w="2813" w:type="dxa"/>
            <w:tcBorders>
              <w:left w:val="nil"/>
              <w:right w:val="nil"/>
            </w:tcBorders>
          </w:tcPr>
          <w:p w:rsidR="002C2F06" w:rsidRPr="009E04F0" w:rsidRDefault="002C2F06" w:rsidP="00C875B5">
            <w:pPr>
              <w:jc w:val="both"/>
              <w:rPr>
                <w:sz w:val="8"/>
                <w:szCs w:val="8"/>
              </w:rPr>
            </w:pPr>
          </w:p>
        </w:tc>
        <w:tc>
          <w:tcPr>
            <w:tcW w:w="2835" w:type="dxa"/>
            <w:tcBorders>
              <w:left w:val="nil"/>
              <w:right w:val="nil"/>
            </w:tcBorders>
          </w:tcPr>
          <w:p w:rsidR="002C2F06" w:rsidRPr="009E04F0" w:rsidRDefault="002C2F06" w:rsidP="00C875B5">
            <w:pPr>
              <w:jc w:val="both"/>
              <w:rPr>
                <w:sz w:val="8"/>
                <w:szCs w:val="8"/>
              </w:rPr>
            </w:pPr>
          </w:p>
        </w:tc>
        <w:tc>
          <w:tcPr>
            <w:tcW w:w="1984" w:type="dxa"/>
            <w:tcBorders>
              <w:left w:val="nil"/>
              <w:right w:val="nil"/>
            </w:tcBorders>
          </w:tcPr>
          <w:p w:rsidR="002C2F06" w:rsidRPr="009E04F0" w:rsidRDefault="002C2F06" w:rsidP="00C875B5">
            <w:pPr>
              <w:jc w:val="both"/>
              <w:rPr>
                <w:sz w:val="8"/>
                <w:szCs w:val="8"/>
              </w:rPr>
            </w:pPr>
          </w:p>
        </w:tc>
        <w:tc>
          <w:tcPr>
            <w:tcW w:w="1938" w:type="dxa"/>
            <w:tcBorders>
              <w:left w:val="nil"/>
              <w:right w:val="nil"/>
            </w:tcBorders>
          </w:tcPr>
          <w:p w:rsidR="002C2F06" w:rsidRPr="009E04F0" w:rsidRDefault="002C2F06" w:rsidP="00C875B5">
            <w:pPr>
              <w:jc w:val="both"/>
              <w:rPr>
                <w:sz w:val="8"/>
                <w:szCs w:val="8"/>
              </w:rPr>
            </w:pPr>
          </w:p>
        </w:tc>
      </w:tr>
      <w:tr w:rsidR="002E719D" w:rsidRPr="002E719D" w:rsidTr="00A95F4C">
        <w:tc>
          <w:tcPr>
            <w:tcW w:w="7632" w:type="dxa"/>
            <w:gridSpan w:val="3"/>
            <w:tcBorders>
              <w:bottom w:val="dotted" w:sz="4" w:space="0" w:color="auto"/>
            </w:tcBorders>
            <w:shd w:val="clear" w:color="auto" w:fill="DDD9C3" w:themeFill="background2" w:themeFillShade="E6"/>
            <w:vAlign w:val="center"/>
          </w:tcPr>
          <w:p w:rsidR="002E719D" w:rsidRPr="002E719D" w:rsidRDefault="002E719D" w:rsidP="002E719D">
            <w:pPr>
              <w:rPr>
                <w:i/>
                <w:sz w:val="20"/>
                <w:szCs w:val="20"/>
              </w:rPr>
            </w:pPr>
            <w:r w:rsidRPr="002E719D">
              <w:rPr>
                <w:i/>
                <w:sz w:val="20"/>
                <w:szCs w:val="20"/>
              </w:rPr>
              <w:t>STEČAJNI VJEROVNICI</w:t>
            </w:r>
          </w:p>
        </w:tc>
        <w:tc>
          <w:tcPr>
            <w:tcW w:w="1938" w:type="dxa"/>
            <w:tcBorders>
              <w:bottom w:val="dotted" w:sz="4" w:space="0" w:color="auto"/>
            </w:tcBorders>
            <w:shd w:val="clear" w:color="auto" w:fill="DDD9C3" w:themeFill="background2" w:themeFillShade="E6"/>
            <w:vAlign w:val="center"/>
          </w:tcPr>
          <w:p w:rsidR="002E719D" w:rsidRPr="002E719D" w:rsidRDefault="002E719D" w:rsidP="002E719D">
            <w:pPr>
              <w:rPr>
                <w:i/>
                <w:sz w:val="20"/>
                <w:szCs w:val="20"/>
              </w:rPr>
            </w:pPr>
            <w:r w:rsidRPr="002E719D">
              <w:rPr>
                <w:i/>
                <w:sz w:val="20"/>
                <w:szCs w:val="20"/>
              </w:rPr>
              <w:t>OBVEZA</w:t>
            </w:r>
          </w:p>
        </w:tc>
      </w:tr>
      <w:tr w:rsidR="009E04F0" w:rsidRPr="009E04F0" w:rsidTr="009E04F0">
        <w:tc>
          <w:tcPr>
            <w:tcW w:w="7632" w:type="dxa"/>
            <w:gridSpan w:val="3"/>
            <w:tcBorders>
              <w:bottom w:val="dotted" w:sz="4" w:space="0" w:color="auto"/>
              <w:right w:val="nil"/>
            </w:tcBorders>
            <w:vAlign w:val="center"/>
          </w:tcPr>
          <w:p w:rsidR="009E04F0" w:rsidRPr="009E04F0" w:rsidRDefault="009E04F0" w:rsidP="009E04F0">
            <w:pPr>
              <w:ind w:left="11"/>
              <w:jc w:val="left"/>
              <w:rPr>
                <w:sz w:val="4"/>
                <w:szCs w:val="4"/>
              </w:rPr>
            </w:pPr>
          </w:p>
        </w:tc>
        <w:tc>
          <w:tcPr>
            <w:tcW w:w="1938" w:type="dxa"/>
            <w:tcBorders>
              <w:left w:val="nil"/>
              <w:bottom w:val="dotted" w:sz="4" w:space="0" w:color="auto"/>
            </w:tcBorders>
            <w:vAlign w:val="center"/>
          </w:tcPr>
          <w:p w:rsidR="009E04F0" w:rsidRPr="009E04F0" w:rsidRDefault="009E04F0" w:rsidP="005C1483">
            <w:pPr>
              <w:jc w:val="right"/>
              <w:rPr>
                <w:sz w:val="4"/>
                <w:szCs w:val="4"/>
              </w:rPr>
            </w:pPr>
          </w:p>
        </w:tc>
      </w:tr>
      <w:tr w:rsidR="00ED5FDE" w:rsidRPr="005C1483" w:rsidTr="009E04F0">
        <w:tc>
          <w:tcPr>
            <w:tcW w:w="7632" w:type="dxa"/>
            <w:gridSpan w:val="3"/>
            <w:tcBorders>
              <w:bottom w:val="dotted" w:sz="4" w:space="0" w:color="auto"/>
            </w:tcBorders>
            <w:vAlign w:val="center"/>
          </w:tcPr>
          <w:p w:rsidR="00ED5FDE" w:rsidRPr="005C1483" w:rsidRDefault="00ED5FDE" w:rsidP="00ED5FDE">
            <w:pPr>
              <w:pStyle w:val="ListParagraph"/>
              <w:numPr>
                <w:ilvl w:val="0"/>
                <w:numId w:val="2"/>
              </w:numPr>
              <w:ind w:left="295" w:hanging="284"/>
              <w:jc w:val="left"/>
            </w:pPr>
            <w:r w:rsidRPr="005C1483">
              <w:t>Viši isplatni red</w:t>
            </w:r>
          </w:p>
        </w:tc>
        <w:tc>
          <w:tcPr>
            <w:tcW w:w="1938" w:type="dxa"/>
            <w:tcBorders>
              <w:bottom w:val="dotted" w:sz="4" w:space="0" w:color="auto"/>
            </w:tcBorders>
            <w:vAlign w:val="center"/>
          </w:tcPr>
          <w:p w:rsidR="00ED5FDE" w:rsidRPr="005C1483" w:rsidRDefault="005C1483" w:rsidP="005C1483">
            <w:pPr>
              <w:jc w:val="right"/>
            </w:pPr>
            <w:r w:rsidRPr="005C1483">
              <w:t>132.327,26</w:t>
            </w:r>
          </w:p>
        </w:tc>
      </w:tr>
      <w:tr w:rsidR="00ED5FDE" w:rsidRPr="009E04F0" w:rsidTr="009E04F0">
        <w:tc>
          <w:tcPr>
            <w:tcW w:w="7632" w:type="dxa"/>
            <w:gridSpan w:val="3"/>
            <w:tcBorders>
              <w:left w:val="nil"/>
              <w:right w:val="nil"/>
            </w:tcBorders>
          </w:tcPr>
          <w:p w:rsidR="00ED5FDE" w:rsidRPr="009E04F0" w:rsidRDefault="00ED5FDE" w:rsidP="00C875B5">
            <w:pPr>
              <w:jc w:val="both"/>
              <w:rPr>
                <w:sz w:val="8"/>
                <w:szCs w:val="8"/>
              </w:rPr>
            </w:pPr>
          </w:p>
        </w:tc>
        <w:tc>
          <w:tcPr>
            <w:tcW w:w="1938" w:type="dxa"/>
            <w:tcBorders>
              <w:left w:val="nil"/>
              <w:right w:val="nil"/>
            </w:tcBorders>
            <w:vAlign w:val="center"/>
          </w:tcPr>
          <w:p w:rsidR="00ED5FDE" w:rsidRPr="009E04F0" w:rsidRDefault="00ED5FDE" w:rsidP="005C1483">
            <w:pPr>
              <w:jc w:val="right"/>
              <w:rPr>
                <w:sz w:val="8"/>
                <w:szCs w:val="8"/>
              </w:rPr>
            </w:pPr>
          </w:p>
        </w:tc>
      </w:tr>
      <w:tr w:rsidR="00ED5FDE" w:rsidRPr="005C1483" w:rsidTr="009E04F0">
        <w:tc>
          <w:tcPr>
            <w:tcW w:w="7632" w:type="dxa"/>
            <w:gridSpan w:val="3"/>
            <w:tcBorders>
              <w:bottom w:val="dotted" w:sz="4" w:space="0" w:color="auto"/>
            </w:tcBorders>
            <w:vAlign w:val="center"/>
          </w:tcPr>
          <w:p w:rsidR="00ED5FDE" w:rsidRPr="005C1483" w:rsidRDefault="00ED5FDE" w:rsidP="001E4380">
            <w:pPr>
              <w:pStyle w:val="ListParagraph"/>
              <w:numPr>
                <w:ilvl w:val="0"/>
                <w:numId w:val="2"/>
              </w:numPr>
              <w:ind w:left="295" w:hanging="284"/>
              <w:jc w:val="left"/>
            </w:pPr>
            <w:r w:rsidRPr="005C1483">
              <w:t>Viši isplatni red</w:t>
            </w:r>
          </w:p>
        </w:tc>
        <w:tc>
          <w:tcPr>
            <w:tcW w:w="1938" w:type="dxa"/>
            <w:tcBorders>
              <w:bottom w:val="dotted" w:sz="4" w:space="0" w:color="auto"/>
            </w:tcBorders>
            <w:vAlign w:val="center"/>
          </w:tcPr>
          <w:p w:rsidR="00ED5FDE" w:rsidRPr="005C1483" w:rsidRDefault="005C1483" w:rsidP="005C1483">
            <w:pPr>
              <w:jc w:val="right"/>
            </w:pPr>
            <w:r w:rsidRPr="005C1483">
              <w:t>485.533,78</w:t>
            </w:r>
          </w:p>
        </w:tc>
      </w:tr>
      <w:tr w:rsidR="00ED5FDE" w:rsidRPr="009E04F0" w:rsidTr="009E04F0">
        <w:tc>
          <w:tcPr>
            <w:tcW w:w="7632" w:type="dxa"/>
            <w:gridSpan w:val="3"/>
            <w:tcBorders>
              <w:left w:val="nil"/>
              <w:right w:val="nil"/>
            </w:tcBorders>
          </w:tcPr>
          <w:p w:rsidR="00ED5FDE" w:rsidRPr="009E04F0" w:rsidRDefault="00ED5FDE" w:rsidP="00C875B5">
            <w:pPr>
              <w:jc w:val="both"/>
              <w:rPr>
                <w:sz w:val="8"/>
                <w:szCs w:val="8"/>
              </w:rPr>
            </w:pPr>
          </w:p>
        </w:tc>
        <w:tc>
          <w:tcPr>
            <w:tcW w:w="1938" w:type="dxa"/>
            <w:tcBorders>
              <w:left w:val="nil"/>
              <w:right w:val="nil"/>
            </w:tcBorders>
            <w:vAlign w:val="center"/>
          </w:tcPr>
          <w:p w:rsidR="00ED5FDE" w:rsidRPr="009E04F0" w:rsidRDefault="00ED5FDE" w:rsidP="005C1483">
            <w:pPr>
              <w:jc w:val="right"/>
              <w:rPr>
                <w:sz w:val="8"/>
                <w:szCs w:val="8"/>
              </w:rPr>
            </w:pPr>
          </w:p>
        </w:tc>
      </w:tr>
      <w:tr w:rsidR="00ED5FDE" w:rsidRPr="005C1483" w:rsidTr="009E04F0">
        <w:tc>
          <w:tcPr>
            <w:tcW w:w="7632" w:type="dxa"/>
            <w:gridSpan w:val="3"/>
            <w:tcBorders>
              <w:bottom w:val="dotted" w:sz="4" w:space="0" w:color="auto"/>
            </w:tcBorders>
          </w:tcPr>
          <w:p w:rsidR="00ED5FDE" w:rsidRPr="005C1483" w:rsidRDefault="00ED5FDE" w:rsidP="00C875B5">
            <w:pPr>
              <w:jc w:val="both"/>
            </w:pPr>
            <w:r w:rsidRPr="005C1483">
              <w:t>II.  Niži isplatni red</w:t>
            </w:r>
          </w:p>
        </w:tc>
        <w:tc>
          <w:tcPr>
            <w:tcW w:w="1938" w:type="dxa"/>
            <w:tcBorders>
              <w:bottom w:val="dotted" w:sz="4" w:space="0" w:color="auto"/>
            </w:tcBorders>
            <w:vAlign w:val="center"/>
          </w:tcPr>
          <w:p w:rsidR="00ED5FDE" w:rsidRPr="005C1483" w:rsidRDefault="005C1483" w:rsidP="005C1483">
            <w:pPr>
              <w:jc w:val="right"/>
            </w:pPr>
            <w:r>
              <w:t>0,00</w:t>
            </w:r>
          </w:p>
        </w:tc>
      </w:tr>
      <w:tr w:rsidR="00ED5FDE" w:rsidRPr="009E04F0" w:rsidTr="009E04F0">
        <w:tc>
          <w:tcPr>
            <w:tcW w:w="7632" w:type="dxa"/>
            <w:gridSpan w:val="3"/>
            <w:tcBorders>
              <w:left w:val="nil"/>
              <w:right w:val="nil"/>
            </w:tcBorders>
          </w:tcPr>
          <w:p w:rsidR="00ED5FDE" w:rsidRPr="009E04F0" w:rsidRDefault="00ED5FDE" w:rsidP="00C875B5">
            <w:pPr>
              <w:jc w:val="both"/>
              <w:rPr>
                <w:sz w:val="8"/>
                <w:szCs w:val="8"/>
              </w:rPr>
            </w:pPr>
          </w:p>
        </w:tc>
        <w:tc>
          <w:tcPr>
            <w:tcW w:w="1938" w:type="dxa"/>
            <w:tcBorders>
              <w:left w:val="nil"/>
              <w:right w:val="nil"/>
            </w:tcBorders>
            <w:vAlign w:val="center"/>
          </w:tcPr>
          <w:p w:rsidR="00ED5FDE" w:rsidRPr="009E04F0" w:rsidRDefault="00ED5FDE" w:rsidP="005C1483">
            <w:pPr>
              <w:jc w:val="right"/>
              <w:rPr>
                <w:sz w:val="8"/>
                <w:szCs w:val="8"/>
              </w:rPr>
            </w:pPr>
          </w:p>
        </w:tc>
      </w:tr>
      <w:tr w:rsidR="00ED5FDE" w:rsidRPr="005C1483" w:rsidTr="005C1483">
        <w:tc>
          <w:tcPr>
            <w:tcW w:w="7632" w:type="dxa"/>
            <w:gridSpan w:val="3"/>
            <w:tcBorders>
              <w:bottom w:val="dotted" w:sz="4" w:space="0" w:color="auto"/>
            </w:tcBorders>
            <w:vAlign w:val="center"/>
          </w:tcPr>
          <w:p w:rsidR="00ED5FDE" w:rsidRPr="005C1483" w:rsidRDefault="00ED5FDE" w:rsidP="00ED5FDE">
            <w:pPr>
              <w:jc w:val="right"/>
            </w:pPr>
            <w:r w:rsidRPr="005C1483">
              <w:t>UKUPNO:</w:t>
            </w:r>
          </w:p>
        </w:tc>
        <w:tc>
          <w:tcPr>
            <w:tcW w:w="1938" w:type="dxa"/>
            <w:tcBorders>
              <w:bottom w:val="dotted" w:sz="4" w:space="0" w:color="auto"/>
            </w:tcBorders>
            <w:vAlign w:val="center"/>
          </w:tcPr>
          <w:p w:rsidR="00ED5FDE" w:rsidRPr="005C1483" w:rsidRDefault="005C1483" w:rsidP="005C1483">
            <w:pPr>
              <w:jc w:val="right"/>
            </w:pPr>
            <w:r>
              <w:t>617.861,04</w:t>
            </w:r>
          </w:p>
        </w:tc>
      </w:tr>
      <w:tr w:rsidR="00ED5FDE" w:rsidRPr="00ED5FDE" w:rsidTr="00ED5FDE">
        <w:tc>
          <w:tcPr>
            <w:tcW w:w="7632" w:type="dxa"/>
            <w:gridSpan w:val="3"/>
            <w:tcBorders>
              <w:left w:val="nil"/>
              <w:right w:val="nil"/>
            </w:tcBorders>
          </w:tcPr>
          <w:p w:rsidR="00ED5FDE" w:rsidRPr="00ED5FDE" w:rsidRDefault="00ED5FDE" w:rsidP="00C875B5">
            <w:pPr>
              <w:jc w:val="both"/>
              <w:rPr>
                <w:sz w:val="16"/>
                <w:szCs w:val="16"/>
              </w:rPr>
            </w:pPr>
          </w:p>
        </w:tc>
        <w:tc>
          <w:tcPr>
            <w:tcW w:w="1938" w:type="dxa"/>
            <w:tcBorders>
              <w:left w:val="nil"/>
              <w:right w:val="nil"/>
            </w:tcBorders>
          </w:tcPr>
          <w:p w:rsidR="00ED5FDE" w:rsidRPr="00ED5FDE" w:rsidRDefault="00ED5FDE" w:rsidP="00C875B5">
            <w:pPr>
              <w:jc w:val="both"/>
              <w:rPr>
                <w:sz w:val="16"/>
                <w:szCs w:val="16"/>
              </w:rPr>
            </w:pPr>
          </w:p>
        </w:tc>
      </w:tr>
      <w:tr w:rsidR="00ED5FDE" w:rsidRPr="00ED5FDE" w:rsidTr="00A95F4C">
        <w:tc>
          <w:tcPr>
            <w:tcW w:w="7632" w:type="dxa"/>
            <w:gridSpan w:val="3"/>
            <w:shd w:val="clear" w:color="auto" w:fill="DDD9C3" w:themeFill="background2" w:themeFillShade="E6"/>
            <w:vAlign w:val="center"/>
          </w:tcPr>
          <w:p w:rsidR="00ED5FDE" w:rsidRPr="00ED5FDE" w:rsidRDefault="00ED5FDE" w:rsidP="00ED5FDE">
            <w:pPr>
              <w:rPr>
                <w:i/>
                <w:sz w:val="20"/>
                <w:szCs w:val="20"/>
              </w:rPr>
            </w:pPr>
            <w:r w:rsidRPr="00ED5FDE">
              <w:rPr>
                <w:i/>
                <w:sz w:val="20"/>
                <w:szCs w:val="20"/>
              </w:rPr>
              <w:t>VJEROVNICI STEČAJNE MASE</w:t>
            </w:r>
          </w:p>
        </w:tc>
        <w:tc>
          <w:tcPr>
            <w:tcW w:w="1938" w:type="dxa"/>
            <w:shd w:val="clear" w:color="auto" w:fill="DDD9C3" w:themeFill="background2" w:themeFillShade="E6"/>
            <w:vAlign w:val="center"/>
          </w:tcPr>
          <w:p w:rsidR="00ED5FDE" w:rsidRPr="00ED5FDE" w:rsidRDefault="00ED5FDE" w:rsidP="00ED5FDE">
            <w:pPr>
              <w:rPr>
                <w:i/>
                <w:sz w:val="20"/>
                <w:szCs w:val="20"/>
              </w:rPr>
            </w:pPr>
            <w:r w:rsidRPr="00ED5FDE">
              <w:rPr>
                <w:i/>
                <w:sz w:val="20"/>
                <w:szCs w:val="20"/>
              </w:rPr>
              <w:t>PROCJENA OBVEZE</w:t>
            </w:r>
          </w:p>
        </w:tc>
      </w:tr>
      <w:tr w:rsidR="00ED5FDE" w:rsidTr="00A95F4C">
        <w:tc>
          <w:tcPr>
            <w:tcW w:w="7632" w:type="dxa"/>
            <w:gridSpan w:val="3"/>
          </w:tcPr>
          <w:p w:rsidR="00ED5FDE" w:rsidRDefault="00A95F4C" w:rsidP="00C875B5">
            <w:pPr>
              <w:jc w:val="both"/>
            </w:pPr>
            <w:r>
              <w:t>usluge knjigovodstva i platnog prometa</w:t>
            </w:r>
          </w:p>
        </w:tc>
        <w:tc>
          <w:tcPr>
            <w:tcW w:w="1938" w:type="dxa"/>
            <w:vAlign w:val="center"/>
          </w:tcPr>
          <w:p w:rsidR="00ED5FDE" w:rsidRDefault="00A95F4C" w:rsidP="00A95F4C">
            <w:pPr>
              <w:jc w:val="right"/>
            </w:pPr>
            <w:r>
              <w:t>27.836,00</w:t>
            </w:r>
          </w:p>
        </w:tc>
      </w:tr>
      <w:tr w:rsidR="00ED5FDE" w:rsidTr="00A95F4C">
        <w:tc>
          <w:tcPr>
            <w:tcW w:w="7632" w:type="dxa"/>
            <w:gridSpan w:val="3"/>
          </w:tcPr>
          <w:p w:rsidR="00ED5FDE" w:rsidRDefault="00A95F4C" w:rsidP="00C875B5">
            <w:pPr>
              <w:jc w:val="both"/>
            </w:pPr>
            <w:r>
              <w:t>materijalni troškovi</w:t>
            </w:r>
          </w:p>
        </w:tc>
        <w:tc>
          <w:tcPr>
            <w:tcW w:w="1938" w:type="dxa"/>
            <w:vAlign w:val="center"/>
          </w:tcPr>
          <w:p w:rsidR="00ED5FDE" w:rsidRDefault="00A95F4C" w:rsidP="00A95F4C">
            <w:pPr>
              <w:jc w:val="right"/>
            </w:pPr>
            <w:r>
              <w:t>2.357,00</w:t>
            </w:r>
          </w:p>
        </w:tc>
      </w:tr>
      <w:tr w:rsidR="00ED5FDE" w:rsidTr="00A95F4C">
        <w:tc>
          <w:tcPr>
            <w:tcW w:w="7632" w:type="dxa"/>
            <w:gridSpan w:val="3"/>
          </w:tcPr>
          <w:p w:rsidR="00ED5FDE" w:rsidRDefault="00A95F4C" w:rsidP="00C875B5">
            <w:pPr>
              <w:jc w:val="both"/>
            </w:pPr>
            <w:r>
              <w:t>obveze iz dvostrano obveznih odnosa</w:t>
            </w:r>
          </w:p>
        </w:tc>
        <w:tc>
          <w:tcPr>
            <w:tcW w:w="1938" w:type="dxa"/>
            <w:vAlign w:val="center"/>
          </w:tcPr>
          <w:p w:rsidR="00ED5FDE" w:rsidRDefault="00A95F4C" w:rsidP="00A95F4C">
            <w:pPr>
              <w:jc w:val="right"/>
            </w:pPr>
            <w:r>
              <w:t>3.665,24</w:t>
            </w:r>
          </w:p>
        </w:tc>
      </w:tr>
      <w:tr w:rsidR="009E04F0" w:rsidTr="00A95F4C">
        <w:tc>
          <w:tcPr>
            <w:tcW w:w="7632" w:type="dxa"/>
            <w:gridSpan w:val="3"/>
          </w:tcPr>
          <w:p w:rsidR="009E04F0" w:rsidRDefault="00A95F4C" w:rsidP="00C875B5">
            <w:pPr>
              <w:jc w:val="both"/>
            </w:pPr>
            <w:r>
              <w:t>troškovi arhiviranja poslovne dokumentacije</w:t>
            </w:r>
          </w:p>
        </w:tc>
        <w:tc>
          <w:tcPr>
            <w:tcW w:w="1938" w:type="dxa"/>
            <w:vAlign w:val="center"/>
          </w:tcPr>
          <w:p w:rsidR="009E04F0" w:rsidRDefault="00A95F4C" w:rsidP="00A95F4C">
            <w:pPr>
              <w:jc w:val="right"/>
            </w:pPr>
            <w:r>
              <w:t>8.611,25</w:t>
            </w:r>
          </w:p>
        </w:tc>
      </w:tr>
      <w:tr w:rsidR="009E04F0" w:rsidTr="00A95F4C">
        <w:tc>
          <w:tcPr>
            <w:tcW w:w="7632" w:type="dxa"/>
            <w:gridSpan w:val="3"/>
          </w:tcPr>
          <w:p w:rsidR="009E04F0" w:rsidRDefault="00A95F4C" w:rsidP="00C875B5">
            <w:pPr>
              <w:jc w:val="both"/>
            </w:pPr>
            <w:r>
              <w:t>nagrada i izdaci privremenog stečajnog upravitelja</w:t>
            </w:r>
          </w:p>
        </w:tc>
        <w:tc>
          <w:tcPr>
            <w:tcW w:w="1938" w:type="dxa"/>
            <w:vAlign w:val="center"/>
          </w:tcPr>
          <w:p w:rsidR="009E04F0" w:rsidRDefault="00A95F4C" w:rsidP="00A95F4C">
            <w:pPr>
              <w:jc w:val="right"/>
            </w:pPr>
            <w:r>
              <w:t>10.509,70</w:t>
            </w:r>
          </w:p>
        </w:tc>
      </w:tr>
      <w:tr w:rsidR="00A95F4C" w:rsidTr="00A95F4C">
        <w:tc>
          <w:tcPr>
            <w:tcW w:w="7632" w:type="dxa"/>
            <w:gridSpan w:val="3"/>
          </w:tcPr>
          <w:p w:rsidR="00A95F4C" w:rsidRDefault="00A95F4C" w:rsidP="00A95F4C">
            <w:pPr>
              <w:jc w:val="both"/>
            </w:pPr>
            <w:r>
              <w:t>nagrada i izdaci stečajnog upravitelja</w:t>
            </w:r>
          </w:p>
        </w:tc>
        <w:tc>
          <w:tcPr>
            <w:tcW w:w="1938" w:type="dxa"/>
            <w:vAlign w:val="center"/>
          </w:tcPr>
          <w:p w:rsidR="00A95F4C" w:rsidRDefault="00A95F4C" w:rsidP="00A95F4C">
            <w:pPr>
              <w:jc w:val="right"/>
            </w:pPr>
            <w:r>
              <w:t>5.594,80</w:t>
            </w:r>
          </w:p>
        </w:tc>
      </w:tr>
      <w:tr w:rsidR="00A95F4C" w:rsidTr="00A95F4C">
        <w:tc>
          <w:tcPr>
            <w:tcW w:w="7632" w:type="dxa"/>
            <w:gridSpan w:val="3"/>
          </w:tcPr>
          <w:p w:rsidR="00A95F4C" w:rsidRDefault="00A95F4C" w:rsidP="00C875B5">
            <w:pPr>
              <w:jc w:val="both"/>
            </w:pPr>
            <w:r>
              <w:t>rezervirana sredstva (porezne obveze)</w:t>
            </w:r>
          </w:p>
        </w:tc>
        <w:tc>
          <w:tcPr>
            <w:tcW w:w="1938" w:type="dxa"/>
            <w:vAlign w:val="center"/>
          </w:tcPr>
          <w:p w:rsidR="00A95F4C" w:rsidRDefault="00A95F4C" w:rsidP="00A95F4C">
            <w:pPr>
              <w:jc w:val="right"/>
            </w:pPr>
            <w:r>
              <w:t>27.759,57</w:t>
            </w:r>
          </w:p>
        </w:tc>
      </w:tr>
      <w:tr w:rsidR="00A95F4C" w:rsidTr="00A95F4C">
        <w:tc>
          <w:tcPr>
            <w:tcW w:w="7632" w:type="dxa"/>
            <w:gridSpan w:val="3"/>
            <w:vAlign w:val="center"/>
          </w:tcPr>
          <w:p w:rsidR="00A95F4C" w:rsidRDefault="00A95F4C" w:rsidP="00A95F4C">
            <w:pPr>
              <w:jc w:val="right"/>
            </w:pPr>
            <w:r>
              <w:t>UKUPNO:</w:t>
            </w:r>
          </w:p>
        </w:tc>
        <w:tc>
          <w:tcPr>
            <w:tcW w:w="1938" w:type="dxa"/>
            <w:vAlign w:val="center"/>
          </w:tcPr>
          <w:p w:rsidR="00A95F4C" w:rsidRDefault="00A95F4C" w:rsidP="00A95F4C">
            <w:pPr>
              <w:jc w:val="right"/>
            </w:pPr>
            <w:r>
              <w:t>86.333,96</w:t>
            </w:r>
          </w:p>
        </w:tc>
      </w:tr>
    </w:tbl>
    <w:p w:rsidR="0097798C" w:rsidRPr="003D23CB" w:rsidRDefault="0097798C" w:rsidP="00F82A1F">
      <w:pPr>
        <w:spacing w:before="120"/>
        <w:ind w:left="284"/>
        <w:jc w:val="both"/>
      </w:pPr>
      <w:r w:rsidRPr="0097798C">
        <w:rPr>
          <w:b/>
        </w:rPr>
        <w:lastRenderedPageBreak/>
        <w:t xml:space="preserve">Mogućnost prijeboja: </w:t>
      </w:r>
      <w:r w:rsidR="003D23CB">
        <w:rPr>
          <w:b/>
        </w:rPr>
        <w:t xml:space="preserve"> </w:t>
      </w:r>
      <w:r w:rsidR="003D23CB" w:rsidRPr="003D23CB">
        <w:t>Prijeboj nije moguć.</w:t>
      </w:r>
    </w:p>
    <w:p w:rsidR="0097798C" w:rsidRDefault="0097798C" w:rsidP="00C875B5">
      <w:pPr>
        <w:ind w:left="-11"/>
        <w:jc w:val="both"/>
      </w:pPr>
    </w:p>
    <w:p w:rsidR="0097798C" w:rsidRPr="0097798C" w:rsidRDefault="0097798C" w:rsidP="00C875B5">
      <w:pPr>
        <w:ind w:left="-11"/>
        <w:jc w:val="both"/>
        <w:rPr>
          <w:b/>
        </w:rPr>
      </w:pPr>
      <w:r w:rsidRPr="0097798C">
        <w:rPr>
          <w:b/>
        </w:rPr>
        <w:t>C/Mogućnost namirenja stečajnih vjerovnika</w:t>
      </w:r>
    </w:p>
    <w:p w:rsidR="0097798C" w:rsidRDefault="003D23CB" w:rsidP="00C875B5">
      <w:pPr>
        <w:ind w:left="-11"/>
        <w:jc w:val="both"/>
      </w:pPr>
      <w:r>
        <w:t>Stečajni vjerovnici neće biti ni djelomično namireni iz razloga nemogućnosti unovčenja predmeta stečajne mase.</w:t>
      </w:r>
    </w:p>
    <w:p w:rsidR="0097798C" w:rsidRDefault="0097798C" w:rsidP="00C875B5">
      <w:pPr>
        <w:ind w:left="-11"/>
        <w:jc w:val="both"/>
      </w:pPr>
    </w:p>
    <w:p w:rsidR="00C875B5" w:rsidRPr="0097798C" w:rsidRDefault="0097798C" w:rsidP="00C875B5">
      <w:pPr>
        <w:ind w:left="-11"/>
        <w:jc w:val="both"/>
        <w:rPr>
          <w:b/>
          <w:i/>
        </w:rPr>
      </w:pPr>
      <w:r w:rsidRPr="0097798C">
        <w:rPr>
          <w:b/>
          <w:i/>
        </w:rPr>
        <w:t>II-2 Pregled unovčenih predmeta stečajne mase</w:t>
      </w:r>
    </w:p>
    <w:p w:rsidR="00244F57" w:rsidRDefault="003D23CB" w:rsidP="00052814">
      <w:pPr>
        <w:spacing w:after="120"/>
        <w:ind w:left="-11"/>
        <w:jc w:val="both"/>
      </w:pPr>
      <w:r>
        <w:t>U proteklom razdoblju tijekom četiri oglašene prodaje unovčen je kiosk na lokaciji Karlovac, Ulica Grabrik bb (lok. 48-1) z</w:t>
      </w:r>
      <w:r w:rsidR="00244F57">
        <w:t>a iznos 21.824,00 kn uvećan za PDV u iznosu 5.456,00 kn što ukupno iznosi 27.800,00 kn . Kiosk je po ovlaštenom sudskom vještaku procjenjen prije prodaje na iznos 20.000,00 kn.</w:t>
      </w:r>
    </w:p>
    <w:p w:rsidR="00244F57" w:rsidRDefault="00244F57" w:rsidP="00052814">
      <w:pPr>
        <w:spacing w:after="120"/>
        <w:ind w:left="-11"/>
        <w:jc w:val="both"/>
      </w:pPr>
      <w:r>
        <w:t>Iznos kupovnine uplaćen je na transakcijski račun stečajnog dužnika broj HR4024840081107401778 koji  je otvorn kod Raiffaisenbank Austrija d.d. Zagreb.</w:t>
      </w:r>
    </w:p>
    <w:p w:rsidR="00244F57" w:rsidRDefault="00244F57" w:rsidP="00052814">
      <w:pPr>
        <w:spacing w:after="120"/>
        <w:ind w:left="-11"/>
        <w:jc w:val="both"/>
      </w:pPr>
      <w:r>
        <w:t>Vjerovnici stečajne mase Grad Karlovac i Porezna uprava Karlovac u ovršnom postupku, o kojem stečajni upravitel j nije imao saznanja, provedenom na dan uplate kupovnine, zaplijenili su uplaćena sredstva od prodaje kioska tako da je račun blokiran od 2016. godine.</w:t>
      </w:r>
    </w:p>
    <w:p w:rsidR="00244F57" w:rsidRDefault="00052814" w:rsidP="00052814">
      <w:pPr>
        <w:spacing w:after="120"/>
        <w:ind w:left="-11"/>
        <w:jc w:val="both"/>
      </w:pPr>
      <w:r>
        <w:t xml:space="preserve">Grad Karlovac </w:t>
      </w:r>
      <w:r w:rsidR="00244F57">
        <w:t xml:space="preserve">ovršio </w:t>
      </w:r>
      <w:r>
        <w:t xml:space="preserve">je </w:t>
      </w:r>
      <w:r w:rsidR="00244F57">
        <w:t xml:space="preserve">račun za </w:t>
      </w:r>
      <w:r>
        <w:t xml:space="preserve">iznos </w:t>
      </w:r>
      <w:r w:rsidR="00244F57">
        <w:t>12.140,04 kn iako je imao dospjela potraživanja od dana otvaranja stečaja u iznosu 3.675,24 kn po osnovu najma zemljišta i komunalne naknade.</w:t>
      </w:r>
    </w:p>
    <w:p w:rsidR="0097798C" w:rsidRDefault="00244F57" w:rsidP="00052814">
      <w:pPr>
        <w:spacing w:after="120"/>
        <w:ind w:left="-11"/>
        <w:jc w:val="both"/>
      </w:pPr>
      <w:r>
        <w:t xml:space="preserve">Ministarstvo </w:t>
      </w:r>
      <w:r w:rsidR="00052814">
        <w:t>financija, PU Karlovac je ovršilo račun za iznos 11.809,96 kn</w:t>
      </w:r>
      <w:r w:rsidR="003D23CB">
        <w:t xml:space="preserve"> </w:t>
      </w:r>
      <w:r w:rsidR="00052814">
        <w:t>iako je u tom trenutku moglo biti dospjelih potraživanja za porez na tvrtku za 2015. i 2016. u iznosu 1.400,00 kn, članarina za HGK za razdoblje svibanj 2015. – srpanj 2016 u iznosu 588,00 kn što ukupno iznosi 1.988,00 kn uvećano za zakonsku zateznu kamatu koja na predmetni iznos ne može biti veća od 50,00 kn.</w:t>
      </w:r>
    </w:p>
    <w:p w:rsidR="00052814" w:rsidRDefault="00052814" w:rsidP="00C875B5">
      <w:pPr>
        <w:ind w:left="-11"/>
        <w:jc w:val="both"/>
      </w:pPr>
      <w:r>
        <w:t>Financijska agencija ovršila je račun za troškove ovrhe u iznosu 686,00 kn.</w:t>
      </w:r>
    </w:p>
    <w:p w:rsidR="003D23CB" w:rsidRDefault="003D23CB" w:rsidP="00C875B5">
      <w:pPr>
        <w:ind w:left="-11"/>
        <w:jc w:val="both"/>
      </w:pPr>
    </w:p>
    <w:p w:rsidR="0097798C" w:rsidRPr="0097798C" w:rsidRDefault="0097798C" w:rsidP="00C875B5">
      <w:pPr>
        <w:ind w:left="-11"/>
        <w:jc w:val="both"/>
        <w:rPr>
          <w:b/>
          <w:i/>
        </w:rPr>
      </w:pPr>
      <w:r w:rsidRPr="0097798C">
        <w:rPr>
          <w:b/>
          <w:i/>
        </w:rPr>
        <w:t>II-3 Pregled neunovčenih predmeta stečajne mase</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95"/>
        <w:gridCol w:w="1547"/>
        <w:gridCol w:w="2528"/>
      </w:tblGrid>
      <w:tr w:rsidR="00052814" w:rsidRPr="00052814" w:rsidTr="00052814">
        <w:trPr>
          <w:trHeight w:val="340"/>
        </w:trPr>
        <w:tc>
          <w:tcPr>
            <w:tcW w:w="2871" w:type="pct"/>
            <w:vAlign w:val="center"/>
          </w:tcPr>
          <w:p w:rsidR="00052814" w:rsidRPr="00052814" w:rsidRDefault="00052814" w:rsidP="00052814">
            <w:pPr>
              <w:rPr>
                <w:i/>
              </w:rPr>
            </w:pPr>
            <w:r w:rsidRPr="00052814">
              <w:rPr>
                <w:i/>
              </w:rPr>
              <w:t>NAZI GRUPE PROIZVODA</w:t>
            </w:r>
          </w:p>
        </w:tc>
        <w:tc>
          <w:tcPr>
            <w:tcW w:w="808" w:type="pct"/>
            <w:vAlign w:val="center"/>
          </w:tcPr>
          <w:p w:rsidR="00052814" w:rsidRPr="00052814" w:rsidRDefault="00052814" w:rsidP="00052814">
            <w:pPr>
              <w:rPr>
                <w:i/>
              </w:rPr>
            </w:pPr>
            <w:r>
              <w:rPr>
                <w:i/>
              </w:rPr>
              <w:t>KOM</w:t>
            </w:r>
          </w:p>
        </w:tc>
        <w:tc>
          <w:tcPr>
            <w:tcW w:w="1321" w:type="pct"/>
            <w:vAlign w:val="center"/>
          </w:tcPr>
          <w:p w:rsidR="00052814" w:rsidRPr="00052814" w:rsidRDefault="00052814" w:rsidP="00052814">
            <w:pPr>
              <w:rPr>
                <w:i/>
              </w:rPr>
            </w:pPr>
            <w:r w:rsidRPr="00052814">
              <w:rPr>
                <w:i/>
              </w:rPr>
              <w:t>KNJIGOVODSTVENA VRIJEDNOST</w:t>
            </w:r>
          </w:p>
        </w:tc>
      </w:tr>
      <w:tr w:rsidR="00052814" w:rsidRPr="00052814" w:rsidTr="00052814">
        <w:tc>
          <w:tcPr>
            <w:tcW w:w="2871" w:type="pct"/>
          </w:tcPr>
          <w:p w:rsidR="00052814" w:rsidRPr="00052814" w:rsidRDefault="00052814" w:rsidP="00C875B5">
            <w:pPr>
              <w:jc w:val="both"/>
              <w:rPr>
                <w:sz w:val="4"/>
                <w:szCs w:val="4"/>
              </w:rPr>
            </w:pPr>
          </w:p>
        </w:tc>
        <w:tc>
          <w:tcPr>
            <w:tcW w:w="808" w:type="pct"/>
          </w:tcPr>
          <w:p w:rsidR="00052814" w:rsidRPr="00052814" w:rsidRDefault="00052814" w:rsidP="00C875B5">
            <w:pPr>
              <w:jc w:val="both"/>
              <w:rPr>
                <w:sz w:val="4"/>
                <w:szCs w:val="4"/>
              </w:rPr>
            </w:pPr>
          </w:p>
        </w:tc>
        <w:tc>
          <w:tcPr>
            <w:tcW w:w="1321" w:type="pct"/>
          </w:tcPr>
          <w:p w:rsidR="00052814" w:rsidRPr="00052814" w:rsidRDefault="00052814" w:rsidP="00C875B5">
            <w:pPr>
              <w:jc w:val="both"/>
              <w:rPr>
                <w:sz w:val="4"/>
                <w:szCs w:val="4"/>
              </w:rPr>
            </w:pPr>
          </w:p>
        </w:tc>
      </w:tr>
      <w:tr w:rsidR="00052814" w:rsidTr="00553C47">
        <w:tc>
          <w:tcPr>
            <w:tcW w:w="2871" w:type="pct"/>
            <w:tcBorders>
              <w:bottom w:val="dotted" w:sz="4" w:space="0" w:color="auto"/>
            </w:tcBorders>
          </w:tcPr>
          <w:p w:rsidR="00052814" w:rsidRDefault="00052814" w:rsidP="00C875B5">
            <w:pPr>
              <w:jc w:val="both"/>
            </w:pPr>
            <w:r>
              <w:t>OPREMA ZA UGOSTITELJSTVO</w:t>
            </w:r>
          </w:p>
        </w:tc>
        <w:tc>
          <w:tcPr>
            <w:tcW w:w="808" w:type="pct"/>
            <w:tcBorders>
              <w:bottom w:val="dotted" w:sz="4" w:space="0" w:color="auto"/>
            </w:tcBorders>
            <w:vAlign w:val="center"/>
          </w:tcPr>
          <w:p w:rsidR="00052814" w:rsidRDefault="00052814" w:rsidP="00052814">
            <w:r>
              <w:t>38</w:t>
            </w:r>
          </w:p>
        </w:tc>
        <w:tc>
          <w:tcPr>
            <w:tcW w:w="1321" w:type="pct"/>
            <w:tcBorders>
              <w:bottom w:val="dotted" w:sz="4" w:space="0" w:color="auto"/>
            </w:tcBorders>
          </w:tcPr>
          <w:p w:rsidR="00052814" w:rsidRDefault="00E5551B" w:rsidP="00E5551B">
            <w:pPr>
              <w:ind w:right="282"/>
              <w:jc w:val="right"/>
            </w:pPr>
            <w:r>
              <w:t>20</w:t>
            </w:r>
            <w:r w:rsidR="00553C47">
              <w:t>2.</w:t>
            </w:r>
            <w:r>
              <w:t>757</w:t>
            </w:r>
            <w:r w:rsidR="00553C47">
              <w:t>,</w:t>
            </w:r>
            <w:r>
              <w:t>39</w:t>
            </w:r>
          </w:p>
        </w:tc>
      </w:tr>
      <w:tr w:rsidR="00553C47" w:rsidRPr="00553C47" w:rsidTr="00553C47">
        <w:tc>
          <w:tcPr>
            <w:tcW w:w="2871" w:type="pct"/>
            <w:tcBorders>
              <w:right w:val="nil"/>
            </w:tcBorders>
          </w:tcPr>
          <w:p w:rsidR="00553C47" w:rsidRPr="00553C47" w:rsidRDefault="00553C47" w:rsidP="00C875B5">
            <w:pPr>
              <w:jc w:val="both"/>
              <w:rPr>
                <w:sz w:val="6"/>
                <w:szCs w:val="6"/>
              </w:rPr>
            </w:pPr>
          </w:p>
        </w:tc>
        <w:tc>
          <w:tcPr>
            <w:tcW w:w="808" w:type="pct"/>
            <w:tcBorders>
              <w:left w:val="nil"/>
              <w:right w:val="nil"/>
            </w:tcBorders>
            <w:vAlign w:val="center"/>
          </w:tcPr>
          <w:p w:rsidR="00553C47" w:rsidRPr="00553C47" w:rsidRDefault="00553C47" w:rsidP="00052814">
            <w:pPr>
              <w:rPr>
                <w:sz w:val="6"/>
                <w:szCs w:val="6"/>
              </w:rPr>
            </w:pPr>
          </w:p>
        </w:tc>
        <w:tc>
          <w:tcPr>
            <w:tcW w:w="1321" w:type="pct"/>
            <w:tcBorders>
              <w:left w:val="nil"/>
            </w:tcBorders>
          </w:tcPr>
          <w:p w:rsidR="00553C47" w:rsidRPr="00553C47" w:rsidRDefault="00553C47" w:rsidP="00553C47">
            <w:pPr>
              <w:jc w:val="right"/>
              <w:rPr>
                <w:sz w:val="6"/>
                <w:szCs w:val="6"/>
              </w:rPr>
            </w:pPr>
          </w:p>
        </w:tc>
      </w:tr>
      <w:tr w:rsidR="00052814" w:rsidTr="00052814">
        <w:tc>
          <w:tcPr>
            <w:tcW w:w="2871" w:type="pct"/>
          </w:tcPr>
          <w:p w:rsidR="00052814" w:rsidRDefault="00052814" w:rsidP="00C875B5">
            <w:pPr>
              <w:jc w:val="both"/>
            </w:pPr>
            <w:r>
              <w:t>TRGOVAČKA ROBA</w:t>
            </w:r>
          </w:p>
        </w:tc>
        <w:tc>
          <w:tcPr>
            <w:tcW w:w="808" w:type="pct"/>
            <w:vAlign w:val="center"/>
          </w:tcPr>
          <w:p w:rsidR="00052814" w:rsidRDefault="00052814" w:rsidP="00052814">
            <w:r>
              <w:t>6.888</w:t>
            </w:r>
          </w:p>
        </w:tc>
        <w:tc>
          <w:tcPr>
            <w:tcW w:w="1321" w:type="pct"/>
          </w:tcPr>
          <w:p w:rsidR="00052814" w:rsidRDefault="00553C47" w:rsidP="00553C47">
            <w:pPr>
              <w:ind w:right="282"/>
              <w:jc w:val="right"/>
            </w:pPr>
            <w:r>
              <w:t>102.142,00</w:t>
            </w:r>
          </w:p>
        </w:tc>
      </w:tr>
      <w:tr w:rsidR="00052814" w:rsidTr="00052814">
        <w:tc>
          <w:tcPr>
            <w:tcW w:w="2871" w:type="pct"/>
          </w:tcPr>
          <w:p w:rsidR="00052814" w:rsidRDefault="00052814" w:rsidP="00052814">
            <w:pPr>
              <w:pStyle w:val="ListParagraph"/>
              <w:numPr>
                <w:ilvl w:val="0"/>
                <w:numId w:val="3"/>
              </w:numPr>
              <w:jc w:val="both"/>
            </w:pPr>
            <w:r>
              <w:t>obuća i galanterija</w:t>
            </w:r>
          </w:p>
        </w:tc>
        <w:tc>
          <w:tcPr>
            <w:tcW w:w="808" w:type="pct"/>
            <w:vAlign w:val="center"/>
          </w:tcPr>
          <w:p w:rsidR="00052814" w:rsidRDefault="00052814" w:rsidP="00052814">
            <w:r>
              <w:t>493</w:t>
            </w:r>
          </w:p>
        </w:tc>
        <w:tc>
          <w:tcPr>
            <w:tcW w:w="1321" w:type="pct"/>
          </w:tcPr>
          <w:p w:rsidR="00052814" w:rsidRDefault="00052814" w:rsidP="00553C47">
            <w:pPr>
              <w:jc w:val="right"/>
            </w:pPr>
          </w:p>
        </w:tc>
      </w:tr>
      <w:tr w:rsidR="00052814" w:rsidTr="00052814">
        <w:tc>
          <w:tcPr>
            <w:tcW w:w="2871" w:type="pct"/>
          </w:tcPr>
          <w:p w:rsidR="00052814" w:rsidRDefault="00052814" w:rsidP="00052814">
            <w:pPr>
              <w:pStyle w:val="ListParagraph"/>
              <w:numPr>
                <w:ilvl w:val="0"/>
                <w:numId w:val="3"/>
              </w:numPr>
              <w:jc w:val="both"/>
            </w:pPr>
            <w:r>
              <w:t>odjeća</w:t>
            </w:r>
          </w:p>
        </w:tc>
        <w:tc>
          <w:tcPr>
            <w:tcW w:w="808" w:type="pct"/>
            <w:vAlign w:val="center"/>
          </w:tcPr>
          <w:p w:rsidR="00052814" w:rsidRDefault="00052814" w:rsidP="00052814">
            <w:r>
              <w:t>2.854</w:t>
            </w:r>
          </w:p>
        </w:tc>
        <w:tc>
          <w:tcPr>
            <w:tcW w:w="1321" w:type="pct"/>
          </w:tcPr>
          <w:p w:rsidR="00052814" w:rsidRDefault="00052814" w:rsidP="00553C47">
            <w:pPr>
              <w:jc w:val="right"/>
            </w:pPr>
          </w:p>
        </w:tc>
      </w:tr>
      <w:tr w:rsidR="00052814" w:rsidTr="00052814">
        <w:tc>
          <w:tcPr>
            <w:tcW w:w="2871" w:type="pct"/>
          </w:tcPr>
          <w:p w:rsidR="00052814" w:rsidRDefault="00553C47" w:rsidP="00553C47">
            <w:pPr>
              <w:pStyle w:val="ListParagraph"/>
              <w:numPr>
                <w:ilvl w:val="0"/>
                <w:numId w:val="3"/>
              </w:numPr>
              <w:jc w:val="both"/>
            </w:pPr>
            <w:r>
              <w:t>higijena i kozmetika</w:t>
            </w:r>
          </w:p>
        </w:tc>
        <w:tc>
          <w:tcPr>
            <w:tcW w:w="808" w:type="pct"/>
            <w:vAlign w:val="center"/>
          </w:tcPr>
          <w:p w:rsidR="00052814" w:rsidRDefault="00553C47" w:rsidP="00052814">
            <w:r>
              <w:t>457</w:t>
            </w:r>
          </w:p>
        </w:tc>
        <w:tc>
          <w:tcPr>
            <w:tcW w:w="1321" w:type="pct"/>
          </w:tcPr>
          <w:p w:rsidR="00052814" w:rsidRDefault="00052814" w:rsidP="00553C47">
            <w:pPr>
              <w:jc w:val="right"/>
            </w:pPr>
          </w:p>
        </w:tc>
      </w:tr>
      <w:tr w:rsidR="00052814" w:rsidTr="00052814">
        <w:tc>
          <w:tcPr>
            <w:tcW w:w="2871" w:type="pct"/>
          </w:tcPr>
          <w:p w:rsidR="00052814" w:rsidRDefault="00553C47" w:rsidP="00553C47">
            <w:pPr>
              <w:pStyle w:val="ListParagraph"/>
              <w:numPr>
                <w:ilvl w:val="0"/>
                <w:numId w:val="3"/>
              </w:numPr>
              <w:jc w:val="both"/>
            </w:pPr>
            <w:r>
              <w:t>tehnička roba, osobne i kućanske potrepštine</w:t>
            </w:r>
          </w:p>
        </w:tc>
        <w:tc>
          <w:tcPr>
            <w:tcW w:w="808" w:type="pct"/>
            <w:vAlign w:val="center"/>
          </w:tcPr>
          <w:p w:rsidR="00052814" w:rsidRDefault="00553C47" w:rsidP="00052814">
            <w:r>
              <w:t>1.173</w:t>
            </w:r>
          </w:p>
        </w:tc>
        <w:tc>
          <w:tcPr>
            <w:tcW w:w="1321" w:type="pct"/>
          </w:tcPr>
          <w:p w:rsidR="00052814" w:rsidRDefault="00052814" w:rsidP="00553C47">
            <w:pPr>
              <w:jc w:val="right"/>
            </w:pPr>
          </w:p>
        </w:tc>
      </w:tr>
      <w:tr w:rsidR="00553C47" w:rsidTr="00553C47">
        <w:tc>
          <w:tcPr>
            <w:tcW w:w="2871" w:type="pct"/>
            <w:tcBorders>
              <w:bottom w:val="dotted" w:sz="4" w:space="0" w:color="auto"/>
            </w:tcBorders>
          </w:tcPr>
          <w:p w:rsidR="00553C47" w:rsidRDefault="00553C47" w:rsidP="00553C47">
            <w:pPr>
              <w:pStyle w:val="ListParagraph"/>
              <w:numPr>
                <w:ilvl w:val="0"/>
                <w:numId w:val="3"/>
              </w:numPr>
              <w:jc w:val="both"/>
            </w:pPr>
            <w:r>
              <w:t>razna roba i ukrasi</w:t>
            </w:r>
          </w:p>
        </w:tc>
        <w:tc>
          <w:tcPr>
            <w:tcW w:w="808" w:type="pct"/>
            <w:tcBorders>
              <w:bottom w:val="dotted" w:sz="4" w:space="0" w:color="auto"/>
            </w:tcBorders>
            <w:vAlign w:val="center"/>
          </w:tcPr>
          <w:p w:rsidR="00553C47" w:rsidRDefault="00553C47" w:rsidP="00052814">
            <w:r>
              <w:t>1.911</w:t>
            </w:r>
          </w:p>
        </w:tc>
        <w:tc>
          <w:tcPr>
            <w:tcW w:w="1321" w:type="pct"/>
            <w:tcBorders>
              <w:bottom w:val="dotted" w:sz="4" w:space="0" w:color="auto"/>
            </w:tcBorders>
          </w:tcPr>
          <w:p w:rsidR="00553C47" w:rsidRDefault="00553C47" w:rsidP="00553C47">
            <w:pPr>
              <w:jc w:val="right"/>
            </w:pPr>
          </w:p>
        </w:tc>
      </w:tr>
      <w:tr w:rsidR="00553C47" w:rsidTr="00553C47">
        <w:tc>
          <w:tcPr>
            <w:tcW w:w="2871" w:type="pct"/>
            <w:tcBorders>
              <w:bottom w:val="dotted" w:sz="4" w:space="0" w:color="auto"/>
            </w:tcBorders>
          </w:tcPr>
          <w:p w:rsidR="00553C47" w:rsidRDefault="00553C47" w:rsidP="00553C47">
            <w:pPr>
              <w:pStyle w:val="ListParagraph"/>
              <w:ind w:left="0"/>
              <w:jc w:val="both"/>
            </w:pPr>
            <w:r>
              <w:t>POTRAŽIVANJA</w:t>
            </w:r>
          </w:p>
        </w:tc>
        <w:tc>
          <w:tcPr>
            <w:tcW w:w="808" w:type="pct"/>
            <w:tcBorders>
              <w:bottom w:val="dotted" w:sz="4" w:space="0" w:color="auto"/>
            </w:tcBorders>
            <w:vAlign w:val="center"/>
          </w:tcPr>
          <w:p w:rsidR="00553C47" w:rsidRDefault="00553C47" w:rsidP="00052814"/>
        </w:tc>
        <w:tc>
          <w:tcPr>
            <w:tcW w:w="1321" w:type="pct"/>
            <w:tcBorders>
              <w:bottom w:val="dotted" w:sz="4" w:space="0" w:color="auto"/>
            </w:tcBorders>
          </w:tcPr>
          <w:p w:rsidR="00553C47" w:rsidRDefault="00553C47" w:rsidP="00553C47">
            <w:pPr>
              <w:ind w:right="282"/>
              <w:jc w:val="right"/>
            </w:pPr>
            <w:r>
              <w:t>28.077,00</w:t>
            </w:r>
          </w:p>
        </w:tc>
      </w:tr>
      <w:tr w:rsidR="00553C47" w:rsidRPr="00553C47" w:rsidTr="00553C47">
        <w:tc>
          <w:tcPr>
            <w:tcW w:w="3679" w:type="pct"/>
            <w:gridSpan w:val="2"/>
            <w:tcBorders>
              <w:right w:val="nil"/>
            </w:tcBorders>
            <w:vAlign w:val="center"/>
          </w:tcPr>
          <w:p w:rsidR="00553C47" w:rsidRPr="00553C47" w:rsidRDefault="00553C47" w:rsidP="00553C47">
            <w:pPr>
              <w:jc w:val="right"/>
              <w:rPr>
                <w:sz w:val="6"/>
                <w:szCs w:val="6"/>
              </w:rPr>
            </w:pPr>
          </w:p>
        </w:tc>
        <w:tc>
          <w:tcPr>
            <w:tcW w:w="1321" w:type="pct"/>
            <w:tcBorders>
              <w:left w:val="nil"/>
            </w:tcBorders>
          </w:tcPr>
          <w:p w:rsidR="00553C47" w:rsidRPr="00553C47" w:rsidRDefault="00553C47" w:rsidP="00553C47">
            <w:pPr>
              <w:jc w:val="right"/>
              <w:rPr>
                <w:sz w:val="6"/>
                <w:szCs w:val="6"/>
              </w:rPr>
            </w:pPr>
          </w:p>
        </w:tc>
      </w:tr>
      <w:tr w:rsidR="00553C47" w:rsidTr="00553C47">
        <w:tc>
          <w:tcPr>
            <w:tcW w:w="3679" w:type="pct"/>
            <w:gridSpan w:val="2"/>
            <w:vAlign w:val="center"/>
          </w:tcPr>
          <w:p w:rsidR="00553C47" w:rsidRDefault="00553C47" w:rsidP="00553C47">
            <w:pPr>
              <w:jc w:val="right"/>
            </w:pPr>
            <w:r>
              <w:t>UKUPNO</w:t>
            </w:r>
          </w:p>
        </w:tc>
        <w:tc>
          <w:tcPr>
            <w:tcW w:w="1321" w:type="pct"/>
          </w:tcPr>
          <w:p w:rsidR="00553C47" w:rsidRDefault="006B5AE1" w:rsidP="006B5AE1">
            <w:pPr>
              <w:ind w:right="282"/>
              <w:jc w:val="right"/>
            </w:pPr>
            <w:r>
              <w:t>332.976,39</w:t>
            </w:r>
          </w:p>
        </w:tc>
      </w:tr>
    </w:tbl>
    <w:p w:rsidR="0097798C" w:rsidRDefault="002931FB" w:rsidP="002931FB">
      <w:pPr>
        <w:spacing w:before="120" w:after="120"/>
        <w:ind w:left="-11"/>
        <w:jc w:val="both"/>
      </w:pPr>
      <w:r>
        <w:t>Procjenjuje se da predmete stečajne mase nije moguće unovčiti iz razloga što je oprema za ugostiteljstvo (šank i police) dizajnirana i prilagođena prostoru u kojem se nalazila i nije ju moguće prilagditi novom prostoru a hladnjaci, klime i ostala sitna oprema za ugostiteljstvo datira iz razdoblja 2006.-2011. godina, tako da zbog proteka vremena nije u skladu sa trendovima opremanja ugostiteljskih objekata te vjerojatno iziskuje povećane troškove održavanja.</w:t>
      </w:r>
    </w:p>
    <w:p w:rsidR="002931FB" w:rsidRDefault="002931FB" w:rsidP="002931FB">
      <w:pPr>
        <w:spacing w:after="120"/>
        <w:ind w:left="-11"/>
        <w:jc w:val="both"/>
      </w:pPr>
      <w:r>
        <w:t>Trgovačka roba je roba statusa 'sekn-hand' i nakon proteka nekoliko godina i za nju nema zainteresiranih kupaca što je potvrdio i predstavnik Evropske tvrtke Sinestered Product Solution koja se bavi otkupm robe čiji se odgovor na upit za prodaju, prilaže ovom izvješću u privitku br.2.</w:t>
      </w:r>
    </w:p>
    <w:p w:rsidR="002931FB" w:rsidRDefault="002931FB" w:rsidP="002931FB">
      <w:pPr>
        <w:spacing w:after="120"/>
        <w:ind w:left="-11"/>
        <w:jc w:val="both"/>
      </w:pPr>
      <w:r>
        <w:t xml:space="preserve">Osim toga </w:t>
      </w:r>
      <w:r w:rsidR="004E38B4">
        <w:t>u zadnjem nevremenu u kolovozu 2020. znatan dio robe je oštećen, dok je spašeni dio pogužvan i rasparen prilikom spašavanja i prmještanja u suhi prostor. Raba također na sebi ne nosi deklaracije što ograničava tržište na kojem se može prodavati. Procjenjuje se da trgovačku robu nije moguće prodati.</w:t>
      </w:r>
    </w:p>
    <w:p w:rsidR="004E38B4" w:rsidRDefault="004E38B4" w:rsidP="002931FB">
      <w:pPr>
        <w:spacing w:after="120"/>
        <w:ind w:left="-11"/>
        <w:jc w:val="both"/>
      </w:pPr>
      <w:r>
        <w:lastRenderedPageBreak/>
        <w:t>Stečajni upravitelj je mišljenja da cjelokupnu preostalu pokretnu imovinu treba zbrinuti na odlagalište otpada.</w:t>
      </w:r>
    </w:p>
    <w:p w:rsidR="00052814" w:rsidRDefault="00052814" w:rsidP="00C875B5">
      <w:pPr>
        <w:ind w:left="-11"/>
        <w:jc w:val="both"/>
      </w:pPr>
    </w:p>
    <w:p w:rsidR="0097798C" w:rsidRPr="0097798C" w:rsidRDefault="0097798C" w:rsidP="00C875B5">
      <w:pPr>
        <w:ind w:left="-11"/>
        <w:jc w:val="both"/>
        <w:rPr>
          <w:b/>
          <w:i/>
        </w:rPr>
      </w:pPr>
      <w:r w:rsidRPr="0097798C">
        <w:rPr>
          <w:b/>
          <w:i/>
        </w:rPr>
        <w:t>II-4 Ostvarenje razlučnog prava</w:t>
      </w:r>
    </w:p>
    <w:p w:rsidR="0097798C" w:rsidRDefault="009320B0" w:rsidP="009320B0">
      <w:pPr>
        <w:spacing w:after="120"/>
        <w:ind w:left="-11"/>
        <w:jc w:val="both"/>
      </w:pPr>
      <w:r>
        <w:t>Vjerovnik sa pravom odvojenog namirenja, namiruje se iz sredstava od prodaje predmeta stečajne mase sukladno odredbama čl. 151. do 153. SZ.</w:t>
      </w:r>
    </w:p>
    <w:p w:rsidR="009320B0" w:rsidRDefault="009320B0" w:rsidP="009320B0">
      <w:pPr>
        <w:spacing w:after="120"/>
        <w:ind w:left="-11"/>
        <w:jc w:val="both"/>
      </w:pPr>
      <w:r>
        <w:t>Procjenjuje se da vjerovnik sa pravom odvojenog namirenja neće biti ni djelomično namiren iz razloga što do sada ostvarena kupovnina u iznosu 27.280,00 kn nije dostatna za namirenje troškova stečajnog postupka i ostalih obveza stečajne mase.</w:t>
      </w:r>
    </w:p>
    <w:p w:rsidR="009320B0" w:rsidRDefault="009320B0" w:rsidP="00C875B5">
      <w:pPr>
        <w:ind w:left="-11"/>
        <w:jc w:val="both"/>
      </w:pPr>
    </w:p>
    <w:p w:rsidR="0097798C" w:rsidRPr="0097798C" w:rsidRDefault="0097798C" w:rsidP="00C875B5">
      <w:pPr>
        <w:ind w:left="-11"/>
        <w:jc w:val="both"/>
        <w:rPr>
          <w:b/>
          <w:i/>
        </w:rPr>
      </w:pPr>
      <w:r w:rsidRPr="0097798C">
        <w:rPr>
          <w:b/>
          <w:i/>
        </w:rPr>
        <w:t>II-5 Ostvarenje izlučnog prava</w:t>
      </w:r>
    </w:p>
    <w:p w:rsidR="0097798C" w:rsidRDefault="009320B0" w:rsidP="00C875B5">
      <w:pPr>
        <w:ind w:left="-11"/>
        <w:jc w:val="both"/>
      </w:pPr>
      <w:r>
        <w:t>U trnutku otvaranja stečajnog postupka kod stečajnog dužnika se nalazila oprema za pečenje u vlasništvu PEK-Snack Franšiza d.o.o., Zagreb, M.Mrkše 67c temeljem Ugovora o franšiznoj poslovnoj suradnji</w:t>
      </w:r>
      <w:r w:rsidR="00CD36D4">
        <w:t xml:space="preserve"> br.: 171/2006 i 170G/2011:</w:t>
      </w:r>
    </w:p>
    <w:p w:rsidR="00CD36D4" w:rsidRDefault="00CD36D4" w:rsidP="00CD36D4">
      <w:pPr>
        <w:pStyle w:val="ListParagraph"/>
        <w:numPr>
          <w:ilvl w:val="0"/>
          <w:numId w:val="3"/>
        </w:numPr>
        <w:ind w:left="714" w:hanging="357"/>
        <w:contextualSpacing w:val="0"/>
        <w:jc w:val="both"/>
      </w:pPr>
      <w:r>
        <w:t>Peć br. SN-994 i 01-218</w:t>
      </w:r>
    </w:p>
    <w:p w:rsidR="00CD36D4" w:rsidRDefault="00CD36D4" w:rsidP="00CD36D4">
      <w:pPr>
        <w:pStyle w:val="ListParagraph"/>
        <w:numPr>
          <w:ilvl w:val="0"/>
          <w:numId w:val="3"/>
        </w:numPr>
        <w:ind w:left="714" w:hanging="357"/>
        <w:contextualSpacing w:val="0"/>
        <w:jc w:val="both"/>
      </w:pPr>
      <w:r>
        <w:t>Fermentator br. SN-994F i 00-199F</w:t>
      </w:r>
    </w:p>
    <w:p w:rsidR="00CD36D4" w:rsidRDefault="00CD36D4" w:rsidP="00CD36D4">
      <w:pPr>
        <w:pStyle w:val="ListParagraph"/>
        <w:numPr>
          <w:ilvl w:val="0"/>
          <w:numId w:val="3"/>
        </w:numPr>
        <w:ind w:left="714" w:hanging="357"/>
        <w:contextualSpacing w:val="0"/>
        <w:jc w:val="both"/>
      </w:pPr>
      <w:r>
        <w:t>Vrata fermentatora.</w:t>
      </w:r>
    </w:p>
    <w:p w:rsidR="00CD36D4" w:rsidRDefault="00CD36D4" w:rsidP="00CD36D4">
      <w:pPr>
        <w:spacing w:after="120"/>
        <w:jc w:val="both"/>
      </w:pPr>
      <w:r>
        <w:t>Predmetna oprema je zapisnički vraćena vlasniku 20. studenog 2015. godine</w:t>
      </w:r>
    </w:p>
    <w:p w:rsidR="009320B0" w:rsidRDefault="009320B0" w:rsidP="00C875B5">
      <w:pPr>
        <w:ind w:left="-11"/>
        <w:jc w:val="both"/>
      </w:pPr>
    </w:p>
    <w:p w:rsidR="0097798C" w:rsidRPr="0097798C" w:rsidRDefault="0097798C" w:rsidP="00C875B5">
      <w:pPr>
        <w:ind w:left="-11"/>
        <w:jc w:val="both"/>
        <w:rPr>
          <w:b/>
          <w:i/>
        </w:rPr>
      </w:pPr>
      <w:r w:rsidRPr="0097798C">
        <w:rPr>
          <w:b/>
          <w:i/>
        </w:rPr>
        <w:t>II-6 Vjerovnici stečajne mase i njihovo namirenje</w:t>
      </w:r>
    </w:p>
    <w:p w:rsidR="0097798C" w:rsidRDefault="00CD36D4" w:rsidP="00CD36D4">
      <w:pPr>
        <w:spacing w:after="120"/>
        <w:ind w:left="-11"/>
        <w:jc w:val="both"/>
      </w:pPr>
      <w:r>
        <w:t>Do podnošenja izvješća stvorene su obveze prema vjerovnicima stečajne mase u iznosu 86.333,96 kn. U privitku izvješća br. 1. nalazi se pregled vjerovnika i iznosi potraživanja.</w:t>
      </w:r>
    </w:p>
    <w:p w:rsidR="00CD36D4" w:rsidRDefault="00CD36D4" w:rsidP="00CD36D4">
      <w:pPr>
        <w:ind w:left="-11"/>
        <w:jc w:val="both"/>
      </w:pPr>
      <w:r>
        <w:t>Obveze prema vjerovnicima stečajne mase izvršene su u iznosu 16.161,20 kn od čega:</w:t>
      </w:r>
    </w:p>
    <w:p w:rsidR="00CD36D4" w:rsidRDefault="00CD36D4" w:rsidP="00CD36D4">
      <w:pPr>
        <w:pStyle w:val="ListParagraph"/>
        <w:numPr>
          <w:ilvl w:val="0"/>
          <w:numId w:val="3"/>
        </w:numPr>
        <w:spacing w:after="120"/>
        <w:ind w:left="284" w:hanging="218"/>
        <w:jc w:val="both"/>
      </w:pPr>
      <w:r>
        <w:t>Grad Karlovac u iznosu 3.665,24 kn putem ovrhe transakcijskog računa stečajnog dužnika u iznosu 12.140,04 kn tako da bespravno raspolaže imovinom stečajnog dužnika u iznosu 8.474,80 kn.</w:t>
      </w:r>
    </w:p>
    <w:p w:rsidR="00CD36D4" w:rsidRDefault="00CD36D4" w:rsidP="00CD36D4">
      <w:pPr>
        <w:pStyle w:val="ListParagraph"/>
        <w:numPr>
          <w:ilvl w:val="0"/>
          <w:numId w:val="3"/>
        </w:numPr>
        <w:spacing w:after="120"/>
        <w:ind w:left="284" w:hanging="218"/>
        <w:jc w:val="both"/>
      </w:pPr>
      <w:r>
        <w:t xml:space="preserve">Ministarstvo financija, Porezna uprava u iznosu 11.809,96 kn </w:t>
      </w:r>
      <w:r w:rsidR="00C61D5B">
        <w:t xml:space="preserve">s tim da na dan 25.03.2021. </w:t>
      </w:r>
      <w:r>
        <w:t xml:space="preserve">na PKK kartici </w:t>
      </w:r>
      <w:r w:rsidR="00C61D5B">
        <w:t xml:space="preserve">potražuje </w:t>
      </w:r>
      <w:r>
        <w:t>27.759,57 kn</w:t>
      </w:r>
      <w:r w:rsidR="00C61D5B">
        <w:t>.  Stečajni upravitelj iskazuje sumnju u ispravnost iskazanog iznosa na PKK kartici i ovršenog iznosa iz razloga što PU nije na dan otvaranja stečajnog postupka na PKK kartici svela potraživanja na 0,00 kn  jer je priznate tražbine trebala prbaciti na konto potraživanja temeljem priznatih tražbina u stečajnom postupku.</w:t>
      </w:r>
    </w:p>
    <w:p w:rsidR="00C61D5B" w:rsidRDefault="00C61D5B" w:rsidP="00CD36D4">
      <w:pPr>
        <w:pStyle w:val="ListParagraph"/>
        <w:numPr>
          <w:ilvl w:val="0"/>
          <w:numId w:val="3"/>
        </w:numPr>
        <w:spacing w:after="120"/>
        <w:ind w:left="284" w:hanging="218"/>
        <w:jc w:val="both"/>
      </w:pPr>
      <w:r>
        <w:t>Financijska agencija u iznosu 686,00 kn putem ovrhe transakcijskog računa stečajnog dužnika.</w:t>
      </w:r>
    </w:p>
    <w:p w:rsidR="00C61D5B" w:rsidRDefault="00C61D5B" w:rsidP="00C61D5B">
      <w:pPr>
        <w:spacing w:after="120"/>
        <w:ind w:left="66"/>
        <w:jc w:val="both"/>
      </w:pPr>
      <w:r>
        <w:t>Nepodmirene obveze prema vjerovnicima stečajne mase iznose 70.172,76 kn.</w:t>
      </w:r>
    </w:p>
    <w:p w:rsidR="00C61D5B" w:rsidRDefault="00C61D5B" w:rsidP="00C61D5B">
      <w:pPr>
        <w:spacing w:after="120"/>
        <w:ind w:left="66"/>
        <w:jc w:val="both"/>
      </w:pPr>
      <w:r>
        <w:t>Stanje na transakcijskom računu stečajnog dužnika iznosi 0,00 kn.</w:t>
      </w:r>
    </w:p>
    <w:p w:rsidR="00C61D5B" w:rsidRDefault="00C61D5B" w:rsidP="00C61D5B">
      <w:pPr>
        <w:spacing w:after="120"/>
        <w:ind w:left="66"/>
        <w:jc w:val="both"/>
      </w:pPr>
      <w:r>
        <w:t>Nedostajući iznos za namirenje vjerovnika stečajne mase iznosi  70.172,76 kn.</w:t>
      </w:r>
    </w:p>
    <w:p w:rsidR="00CD36D4" w:rsidRDefault="00CD36D4" w:rsidP="00CD36D4">
      <w:pPr>
        <w:spacing w:after="120"/>
        <w:ind w:left="-11"/>
        <w:jc w:val="both"/>
      </w:pPr>
    </w:p>
    <w:p w:rsidR="0097798C" w:rsidRPr="0097798C" w:rsidRDefault="0097798C" w:rsidP="00C875B5">
      <w:pPr>
        <w:ind w:left="-11"/>
        <w:jc w:val="both"/>
        <w:rPr>
          <w:b/>
        </w:rPr>
      </w:pPr>
      <w:r w:rsidRPr="0097798C">
        <w:rPr>
          <w:b/>
        </w:rPr>
        <w:t>II-7 Plaće radnika</w:t>
      </w:r>
    </w:p>
    <w:p w:rsidR="0097798C" w:rsidRDefault="00821E14" w:rsidP="00821E14">
      <w:pPr>
        <w:spacing w:after="120"/>
        <w:ind w:left="-11"/>
        <w:jc w:val="both"/>
      </w:pPr>
      <w:r>
        <w:t>Isplata plaća radnika nije bilo iz razloga što stečajni dužnik nije nastavio sa gospodarskim aktivnostima.</w:t>
      </w:r>
    </w:p>
    <w:p w:rsidR="00821E14" w:rsidRDefault="00821E14" w:rsidP="00821E14">
      <w:pPr>
        <w:spacing w:after="120"/>
        <w:ind w:left="-11"/>
        <w:jc w:val="both"/>
      </w:pPr>
    </w:p>
    <w:p w:rsidR="0097798C" w:rsidRPr="0097798C" w:rsidRDefault="0097798C" w:rsidP="00C875B5">
      <w:pPr>
        <w:ind w:left="-11"/>
        <w:jc w:val="both"/>
        <w:rPr>
          <w:b/>
          <w:i/>
        </w:rPr>
      </w:pPr>
      <w:r w:rsidRPr="0097798C">
        <w:rPr>
          <w:b/>
          <w:i/>
        </w:rPr>
        <w:t>II-8 Namirenje stečajnih vjerovnika (diobe)</w:t>
      </w:r>
    </w:p>
    <w:p w:rsidR="0097798C" w:rsidRDefault="00CC64F3" w:rsidP="00CC64F3">
      <w:pPr>
        <w:spacing w:after="120"/>
        <w:ind w:left="-11"/>
        <w:jc w:val="both"/>
      </w:pPr>
      <w:r>
        <w:t>Namirenja stečajnih vjerovnika nije bilo niti će biti moguće obaviti diobu iz razloga što stečajni dužnik nema imovine-predmeta stečajne mas ekoji se mogu unovčiti.</w:t>
      </w:r>
    </w:p>
    <w:p w:rsidR="00C875B5" w:rsidRDefault="00C875B5" w:rsidP="00C875B5">
      <w:pPr>
        <w:ind w:left="-11"/>
        <w:jc w:val="both"/>
      </w:pPr>
    </w:p>
    <w:p w:rsidR="0097798C" w:rsidRDefault="0097798C" w:rsidP="00C875B5">
      <w:pPr>
        <w:ind w:left="-11"/>
        <w:jc w:val="both"/>
      </w:pPr>
    </w:p>
    <w:p w:rsidR="001100AD" w:rsidRPr="0097798C" w:rsidRDefault="001100AD" w:rsidP="001100AD">
      <w:pPr>
        <w:pStyle w:val="ListParagraph"/>
        <w:numPr>
          <w:ilvl w:val="0"/>
          <w:numId w:val="1"/>
        </w:numPr>
        <w:ind w:left="284" w:hanging="295"/>
        <w:jc w:val="both"/>
        <w:rPr>
          <w:b/>
        </w:rPr>
      </w:pPr>
      <w:r w:rsidRPr="0097798C">
        <w:rPr>
          <w:b/>
        </w:rPr>
        <w:t>RADNJE KOJE ĆE SE PODUZETI U NAREDNOM RAZDOBLJU</w:t>
      </w:r>
    </w:p>
    <w:p w:rsidR="0097798C" w:rsidRDefault="00CC64F3" w:rsidP="0097798C">
      <w:pPr>
        <w:ind w:left="-11"/>
        <w:jc w:val="both"/>
      </w:pPr>
      <w:r>
        <w:t>U narednom razdoblju poduzet će se slijedeće radnje:</w:t>
      </w:r>
    </w:p>
    <w:p w:rsidR="00CC64F3" w:rsidRDefault="00CC64F3" w:rsidP="00CC64F3">
      <w:pPr>
        <w:pStyle w:val="ListParagraph"/>
        <w:numPr>
          <w:ilvl w:val="0"/>
          <w:numId w:val="3"/>
        </w:numPr>
        <w:ind w:left="284" w:hanging="218"/>
        <w:jc w:val="both"/>
      </w:pPr>
      <w:r>
        <w:t>podnijeti prijedlog za određivanje nagrade i troškova stečajnom upravitelju;</w:t>
      </w:r>
    </w:p>
    <w:p w:rsidR="00CC64F3" w:rsidRDefault="00CC64F3" w:rsidP="00CC64F3">
      <w:pPr>
        <w:pStyle w:val="ListParagraph"/>
        <w:numPr>
          <w:ilvl w:val="0"/>
          <w:numId w:val="3"/>
        </w:numPr>
        <w:ind w:left="284" w:hanging="218"/>
        <w:jc w:val="both"/>
      </w:pPr>
      <w:r>
        <w:lastRenderedPageBreak/>
        <w:t>podnijeti završni račun sukladno odredbi čl. 95. SZ.;</w:t>
      </w:r>
    </w:p>
    <w:p w:rsidR="00CC64F3" w:rsidRDefault="00CC64F3" w:rsidP="00CC64F3">
      <w:pPr>
        <w:pStyle w:val="ListParagraph"/>
        <w:numPr>
          <w:ilvl w:val="0"/>
          <w:numId w:val="3"/>
        </w:numPr>
        <w:ind w:left="284" w:hanging="218"/>
        <w:jc w:val="both"/>
      </w:pPr>
      <w:r>
        <w:t>zatvoriti transakcijski račun stečajnog dužnika;</w:t>
      </w:r>
    </w:p>
    <w:p w:rsidR="00CC64F3" w:rsidRDefault="00CC64F3" w:rsidP="00CC64F3">
      <w:pPr>
        <w:pStyle w:val="ListParagraph"/>
        <w:numPr>
          <w:ilvl w:val="0"/>
          <w:numId w:val="3"/>
        </w:numPr>
        <w:ind w:left="284" w:hanging="218"/>
        <w:jc w:val="both"/>
      </w:pPr>
      <w:r>
        <w:t>izraditi završni račun stečajnog dužnika za razdoblje 01.01.2021. do dana zaključenja stečajnog postupka i dostaviti financijska izvješća nadležnim tijelima;</w:t>
      </w:r>
    </w:p>
    <w:p w:rsidR="00CC64F3" w:rsidRDefault="00CC64F3" w:rsidP="00CC64F3">
      <w:pPr>
        <w:pStyle w:val="ListParagraph"/>
        <w:numPr>
          <w:ilvl w:val="0"/>
          <w:numId w:val="3"/>
        </w:numPr>
        <w:ind w:left="284" w:hanging="218"/>
        <w:jc w:val="both"/>
      </w:pPr>
      <w:r>
        <w:t>izlučiti arhivsku građu stečajnog dužnika i predati je na čuvanje prema zakonskim rokovima</w:t>
      </w:r>
    </w:p>
    <w:p w:rsidR="0097798C" w:rsidRDefault="0097798C" w:rsidP="0097798C">
      <w:pPr>
        <w:ind w:left="-11"/>
        <w:jc w:val="both"/>
      </w:pPr>
    </w:p>
    <w:p w:rsidR="0097798C" w:rsidRDefault="0097798C" w:rsidP="0097798C">
      <w:pPr>
        <w:ind w:left="-11"/>
        <w:jc w:val="both"/>
      </w:pPr>
    </w:p>
    <w:p w:rsidR="001100AD" w:rsidRPr="0097798C" w:rsidRDefault="001100AD" w:rsidP="001100AD">
      <w:pPr>
        <w:pStyle w:val="ListParagraph"/>
        <w:numPr>
          <w:ilvl w:val="0"/>
          <w:numId w:val="1"/>
        </w:numPr>
        <w:ind w:left="284" w:hanging="295"/>
        <w:jc w:val="both"/>
        <w:rPr>
          <w:b/>
        </w:rPr>
      </w:pPr>
      <w:r w:rsidRPr="0097798C">
        <w:rPr>
          <w:b/>
        </w:rPr>
        <w:t>PRIJEDLOG ODLUKA</w:t>
      </w:r>
    </w:p>
    <w:p w:rsidR="00F022B0" w:rsidRDefault="00CC64F3" w:rsidP="00CC64F3">
      <w:pPr>
        <w:jc w:val="left"/>
      </w:pPr>
      <w:r>
        <w:t>Stečajni upravitelj predlaže donošenje slijedećih odluka:</w:t>
      </w:r>
    </w:p>
    <w:p w:rsidR="00CC64F3" w:rsidRDefault="00CC64F3" w:rsidP="00CC64F3">
      <w:pPr>
        <w:pStyle w:val="ListParagraph"/>
        <w:numPr>
          <w:ilvl w:val="0"/>
          <w:numId w:val="4"/>
        </w:numPr>
        <w:ind w:left="426"/>
        <w:jc w:val="left"/>
      </w:pPr>
      <w:r>
        <w:t>Obustavlja se i zaključuje stečajni postupak kako je to predviđeno čl. 293. SZ-a zbog nedostatnosti stečajne mase za namirenje troškova stečajnog postupka u iznosu 70.172,76 kn</w:t>
      </w:r>
    </w:p>
    <w:p w:rsidR="00CC64F3" w:rsidRDefault="00CC64F3" w:rsidP="00CC64F3">
      <w:pPr>
        <w:pStyle w:val="ListParagraph"/>
        <w:numPr>
          <w:ilvl w:val="0"/>
          <w:numId w:val="4"/>
        </w:numPr>
        <w:ind w:left="426"/>
        <w:jc w:val="left"/>
      </w:pPr>
      <w:r>
        <w:t>Nalaže se stečjnom upravitelju zbrinjavanje neunovčivih predmeta stečajne mase kod ovlaštenog društva za zbrinjavanje otpada</w:t>
      </w:r>
    </w:p>
    <w:p w:rsidR="00054A42" w:rsidRDefault="00054A42" w:rsidP="00CC64F3">
      <w:pPr>
        <w:pStyle w:val="ListParagraph"/>
        <w:numPr>
          <w:ilvl w:val="0"/>
          <w:numId w:val="4"/>
        </w:numPr>
        <w:ind w:left="426"/>
        <w:jc w:val="left"/>
      </w:pPr>
      <w:r>
        <w:t>Troškovi stečajnog postupka koji se ne mogu namiriti iz imovine dužnika sukladno odredbi čl. 111. st.3. namirit će se iz sredstava Fonda za namirenje troškova stečajnog postupka iz čl. 111. SZ-a.</w:t>
      </w:r>
    </w:p>
    <w:p w:rsidR="00F022B0" w:rsidRDefault="00F022B0"/>
    <w:p w:rsidR="00F022B0" w:rsidRDefault="00F022B0"/>
    <w:p w:rsidR="00054A42" w:rsidRDefault="00054A42"/>
    <w:p w:rsidR="00054A42" w:rsidRDefault="00054A42"/>
    <w:p w:rsidR="00F022B0" w:rsidRDefault="00F022B0"/>
    <w:p w:rsidR="00F022B0" w:rsidRDefault="00250757" w:rsidP="00250757">
      <w:pPr>
        <w:pBdr>
          <w:top w:val="dotted" w:sz="4" w:space="1" w:color="auto"/>
        </w:pBdr>
        <w:ind w:left="5670"/>
      </w:pPr>
      <w:r>
        <w:t>Zdravko Frleta</w:t>
      </w:r>
    </w:p>
    <w:p w:rsidR="00250757" w:rsidRDefault="00250757" w:rsidP="00250757">
      <w:pPr>
        <w:ind w:left="5670"/>
      </w:pPr>
      <w:r>
        <w:t>stečajni upravitelj</w:t>
      </w:r>
    </w:p>
    <w:p w:rsidR="00F022B0" w:rsidRDefault="00F022B0"/>
    <w:p w:rsidR="00F022B0" w:rsidRDefault="00054A42" w:rsidP="00250757">
      <w:pPr>
        <w:jc w:val="left"/>
      </w:pPr>
      <w:r>
        <w:t>U Zagrebu, 25. ožujak 2021.</w:t>
      </w:r>
    </w:p>
    <w:sectPr w:rsidR="00F022B0" w:rsidSect="00F022B0">
      <w:headerReference w:type="default" r:id="rId8"/>
      <w:footerReference w:type="default" r:id="rId9"/>
      <w:headerReference w:type="first" r:id="rId10"/>
      <w:footerReference w:type="first" r:id="rId11"/>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536" w:rsidRDefault="00D06536" w:rsidP="00AB5EC8">
      <w:r>
        <w:separator/>
      </w:r>
    </w:p>
  </w:endnote>
  <w:endnote w:type="continuationSeparator" w:id="0">
    <w:p w:rsidR="00D06536" w:rsidRDefault="00D06536" w:rsidP="00AB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2B0" w:rsidRPr="00F022B0" w:rsidRDefault="00F022B0" w:rsidP="00F022B0">
    <w:pPr>
      <w:pStyle w:val="Footer"/>
      <w:pBdr>
        <w:top w:val="dotted" w:sz="4" w:space="1" w:color="auto"/>
      </w:pBdr>
      <w:tabs>
        <w:tab w:val="clear" w:pos="4536"/>
        <w:tab w:val="clear" w:pos="9072"/>
      </w:tabs>
      <w:spacing w:before="240"/>
      <w:ind w:right="5387"/>
      <w:jc w:val="left"/>
      <w:rPr>
        <w:i/>
        <w:sz w:val="20"/>
        <w:szCs w:val="20"/>
      </w:rPr>
    </w:pPr>
    <w:r>
      <w:rPr>
        <w:i/>
        <w:sz w:val="20"/>
        <w:szCs w:val="20"/>
      </w:rPr>
      <w:t>Obrazac 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2B0" w:rsidRPr="00F022B0" w:rsidRDefault="00F022B0" w:rsidP="00F022B0">
    <w:pPr>
      <w:pStyle w:val="Footer"/>
      <w:pBdr>
        <w:top w:val="dotted" w:sz="4" w:space="1" w:color="auto"/>
      </w:pBdr>
      <w:tabs>
        <w:tab w:val="clear" w:pos="4536"/>
        <w:tab w:val="clear" w:pos="9072"/>
      </w:tabs>
      <w:spacing w:before="240"/>
      <w:ind w:right="5387"/>
      <w:jc w:val="left"/>
      <w:rPr>
        <w:i/>
        <w:sz w:val="20"/>
        <w:szCs w:val="20"/>
      </w:rPr>
    </w:pPr>
    <w:r>
      <w:rPr>
        <w:i/>
        <w:sz w:val="20"/>
        <w:szCs w:val="20"/>
      </w:rPr>
      <w:t>Obrazac 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536" w:rsidRDefault="00D06536" w:rsidP="00AB5EC8">
      <w:r>
        <w:separator/>
      </w:r>
    </w:p>
  </w:footnote>
  <w:footnote w:type="continuationSeparator" w:id="0">
    <w:p w:rsidR="00D06536" w:rsidRDefault="00D06536" w:rsidP="00AB5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2B0" w:rsidRDefault="00F022B0" w:rsidP="00F022B0">
    <w:pPr>
      <w:pStyle w:val="Header"/>
      <w:jc w:val="right"/>
      <w:rPr>
        <w:i/>
        <w:sz w:val="20"/>
        <w:szCs w:val="20"/>
      </w:rPr>
    </w:pPr>
    <w:r>
      <w:rPr>
        <w:i/>
        <w:sz w:val="20"/>
        <w:szCs w:val="20"/>
      </w:rPr>
      <w:t>40.St-200/2014</w:t>
    </w:r>
  </w:p>
  <w:p w:rsidR="00AB5EC8" w:rsidRPr="00F022B0" w:rsidRDefault="00F022B0" w:rsidP="00F022B0">
    <w:pPr>
      <w:pStyle w:val="Header"/>
      <w:pBdr>
        <w:bottom w:val="dotted" w:sz="4" w:space="1" w:color="auto"/>
      </w:pBdr>
      <w:spacing w:after="240"/>
      <w:jc w:val="left"/>
      <w:rPr>
        <w:i/>
        <w:sz w:val="20"/>
        <w:szCs w:val="20"/>
      </w:rPr>
    </w:pPr>
    <w:r>
      <w:rPr>
        <w:i/>
        <w:sz w:val="20"/>
        <w:szCs w:val="20"/>
      </w:rPr>
      <w:t>PARTNER GRUPA d.o.o. u stečaju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4"/>
    </w:tblGrid>
    <w:tr w:rsidR="00F022B0" w:rsidRPr="00AB5EC8" w:rsidTr="00A9552B">
      <w:tc>
        <w:tcPr>
          <w:tcW w:w="3936" w:type="dxa"/>
          <w:vAlign w:val="center"/>
        </w:tcPr>
        <w:p w:rsidR="00F022B0" w:rsidRPr="00AB5EC8" w:rsidRDefault="00F022B0" w:rsidP="00A9552B">
          <w:pPr>
            <w:pStyle w:val="Header"/>
            <w:jc w:val="left"/>
            <w:rPr>
              <w:sz w:val="20"/>
              <w:szCs w:val="20"/>
            </w:rPr>
          </w:pPr>
        </w:p>
      </w:tc>
      <w:tc>
        <w:tcPr>
          <w:tcW w:w="5634" w:type="dxa"/>
          <w:vAlign w:val="center"/>
        </w:tcPr>
        <w:p w:rsidR="00F022B0" w:rsidRPr="00AB5EC8" w:rsidRDefault="00F022B0" w:rsidP="00A9552B">
          <w:pPr>
            <w:pStyle w:val="Header"/>
            <w:jc w:val="right"/>
            <w:rPr>
              <w:b/>
              <w:sz w:val="24"/>
              <w:szCs w:val="24"/>
            </w:rPr>
          </w:pPr>
          <w:r w:rsidRPr="00AB5EC8">
            <w:rPr>
              <w:b/>
              <w:sz w:val="24"/>
              <w:szCs w:val="24"/>
            </w:rPr>
            <w:t>TRGOVAČKI SUD U ZAGREBU</w:t>
          </w:r>
        </w:p>
      </w:tc>
    </w:tr>
    <w:tr w:rsidR="00F022B0" w:rsidRPr="00AB5EC8" w:rsidTr="00A9552B">
      <w:tc>
        <w:tcPr>
          <w:tcW w:w="3936" w:type="dxa"/>
          <w:vAlign w:val="center"/>
        </w:tcPr>
        <w:p w:rsidR="00F022B0" w:rsidRPr="00F022B0" w:rsidRDefault="00F022B0" w:rsidP="00A9552B">
          <w:pPr>
            <w:pStyle w:val="Header"/>
            <w:jc w:val="left"/>
            <w:rPr>
              <w:b/>
              <w:sz w:val="20"/>
              <w:szCs w:val="20"/>
            </w:rPr>
          </w:pPr>
          <w:r w:rsidRPr="00F022B0">
            <w:rPr>
              <w:b/>
              <w:sz w:val="20"/>
              <w:szCs w:val="20"/>
            </w:rPr>
            <w:t>STEČAJNI UPRAVITELJ</w:t>
          </w:r>
        </w:p>
      </w:tc>
      <w:tc>
        <w:tcPr>
          <w:tcW w:w="5634" w:type="dxa"/>
          <w:vAlign w:val="center"/>
        </w:tcPr>
        <w:p w:rsidR="00F022B0" w:rsidRPr="00AB5EC8" w:rsidRDefault="00F022B0" w:rsidP="00A9552B">
          <w:pPr>
            <w:pStyle w:val="Header"/>
            <w:jc w:val="right"/>
            <w:rPr>
              <w:b/>
              <w:sz w:val="24"/>
              <w:szCs w:val="24"/>
            </w:rPr>
          </w:pPr>
          <w:r w:rsidRPr="00AB5EC8">
            <w:rPr>
              <w:b/>
              <w:sz w:val="24"/>
              <w:szCs w:val="24"/>
            </w:rPr>
            <w:t>40.St-200/2014</w:t>
          </w:r>
        </w:p>
      </w:tc>
    </w:tr>
    <w:tr w:rsidR="00F022B0" w:rsidRPr="00F022B0" w:rsidTr="00A9552B">
      <w:tc>
        <w:tcPr>
          <w:tcW w:w="3936" w:type="dxa"/>
          <w:vAlign w:val="center"/>
        </w:tcPr>
        <w:p w:rsidR="00F022B0" w:rsidRPr="00F022B0" w:rsidRDefault="00F022B0" w:rsidP="00A9552B">
          <w:pPr>
            <w:pStyle w:val="Header"/>
            <w:jc w:val="left"/>
            <w:rPr>
              <w:sz w:val="20"/>
              <w:szCs w:val="20"/>
            </w:rPr>
          </w:pPr>
          <w:r w:rsidRPr="00F022B0">
            <w:rPr>
              <w:b/>
              <w:sz w:val="20"/>
              <w:szCs w:val="20"/>
            </w:rPr>
            <w:t>Zdravko Frleta</w:t>
          </w:r>
          <w:r w:rsidRPr="00F022B0">
            <w:rPr>
              <w:sz w:val="20"/>
              <w:szCs w:val="20"/>
            </w:rPr>
            <w:t>, OIB: 16983053469</w:t>
          </w:r>
        </w:p>
      </w:tc>
      <w:tc>
        <w:tcPr>
          <w:tcW w:w="5634" w:type="dxa"/>
          <w:vAlign w:val="center"/>
        </w:tcPr>
        <w:p w:rsidR="00F022B0" w:rsidRPr="00F022B0" w:rsidRDefault="00F022B0" w:rsidP="00A9552B">
          <w:pPr>
            <w:pStyle w:val="Header"/>
            <w:jc w:val="right"/>
            <w:rPr>
              <w:b/>
              <w:sz w:val="20"/>
              <w:szCs w:val="20"/>
            </w:rPr>
          </w:pPr>
        </w:p>
      </w:tc>
    </w:tr>
    <w:tr w:rsidR="00F022B0" w:rsidRPr="00AB5EC8" w:rsidTr="00A9552B">
      <w:tc>
        <w:tcPr>
          <w:tcW w:w="3936" w:type="dxa"/>
          <w:vAlign w:val="center"/>
        </w:tcPr>
        <w:p w:rsidR="00F022B0" w:rsidRPr="00AB5EC8" w:rsidRDefault="00F022B0" w:rsidP="00A9552B">
          <w:pPr>
            <w:pStyle w:val="Header"/>
            <w:jc w:val="left"/>
            <w:rPr>
              <w:sz w:val="20"/>
              <w:szCs w:val="20"/>
            </w:rPr>
          </w:pPr>
          <w:r>
            <w:rPr>
              <w:sz w:val="20"/>
              <w:szCs w:val="20"/>
            </w:rPr>
            <w:t>HR-10020 Zagreb, Brune Bušića 40</w:t>
          </w:r>
        </w:p>
      </w:tc>
      <w:tc>
        <w:tcPr>
          <w:tcW w:w="5634" w:type="dxa"/>
          <w:vAlign w:val="center"/>
        </w:tcPr>
        <w:p w:rsidR="00F022B0" w:rsidRPr="00AB5EC8" w:rsidRDefault="00F022B0" w:rsidP="00A9552B">
          <w:pPr>
            <w:pStyle w:val="Header"/>
            <w:jc w:val="left"/>
            <w:rPr>
              <w:i/>
              <w:sz w:val="20"/>
              <w:szCs w:val="20"/>
            </w:rPr>
          </w:pPr>
          <w:r>
            <w:rPr>
              <w:i/>
              <w:sz w:val="20"/>
              <w:szCs w:val="20"/>
            </w:rPr>
            <w:t>Stečajni dužnik:</w:t>
          </w:r>
        </w:p>
      </w:tc>
    </w:tr>
    <w:tr w:rsidR="00F022B0" w:rsidRPr="00AB5EC8" w:rsidTr="00A9552B">
      <w:tc>
        <w:tcPr>
          <w:tcW w:w="3936" w:type="dxa"/>
          <w:vAlign w:val="center"/>
        </w:tcPr>
        <w:p w:rsidR="00F022B0" w:rsidRPr="00F022B0" w:rsidRDefault="00F022B0" w:rsidP="00A9552B">
          <w:pPr>
            <w:pStyle w:val="Header"/>
            <w:jc w:val="left"/>
            <w:rPr>
              <w:sz w:val="20"/>
              <w:szCs w:val="20"/>
            </w:rPr>
          </w:pPr>
          <w:r w:rsidRPr="00F022B0">
            <w:rPr>
              <w:i/>
              <w:sz w:val="20"/>
              <w:szCs w:val="20"/>
            </w:rPr>
            <w:t>E-mail:</w:t>
          </w:r>
          <w:r w:rsidRPr="00F022B0">
            <w:rPr>
              <w:sz w:val="20"/>
              <w:szCs w:val="20"/>
            </w:rPr>
            <w:t xml:space="preserve"> </w:t>
          </w:r>
          <w:hyperlink r:id="rId1" w:history="1">
            <w:r w:rsidRPr="00F022B0">
              <w:rPr>
                <w:rStyle w:val="Hyperlink"/>
                <w:color w:val="auto"/>
                <w:sz w:val="20"/>
                <w:szCs w:val="20"/>
              </w:rPr>
              <w:t>zf.stecaj@gmail.com</w:t>
            </w:r>
          </w:hyperlink>
        </w:p>
      </w:tc>
      <w:tc>
        <w:tcPr>
          <w:tcW w:w="5634" w:type="dxa"/>
          <w:vAlign w:val="center"/>
        </w:tcPr>
        <w:p w:rsidR="00F022B0" w:rsidRPr="00AB5EC8" w:rsidRDefault="00F022B0" w:rsidP="00A9552B">
          <w:pPr>
            <w:pStyle w:val="Header"/>
            <w:jc w:val="left"/>
            <w:rPr>
              <w:sz w:val="20"/>
              <w:szCs w:val="20"/>
            </w:rPr>
          </w:pPr>
          <w:r w:rsidRPr="00F022B0">
            <w:rPr>
              <w:b/>
              <w:sz w:val="20"/>
              <w:szCs w:val="20"/>
            </w:rPr>
            <w:t>PARTNER GRUPA d.o.o. u stečaju</w:t>
          </w:r>
          <w:r>
            <w:rPr>
              <w:sz w:val="20"/>
              <w:szCs w:val="20"/>
            </w:rPr>
            <w:t>, OIB: 91839333633</w:t>
          </w:r>
        </w:p>
      </w:tc>
    </w:tr>
    <w:tr w:rsidR="00F022B0" w:rsidRPr="00AB5EC8" w:rsidTr="00A9552B">
      <w:tc>
        <w:tcPr>
          <w:tcW w:w="3936" w:type="dxa"/>
          <w:tcBorders>
            <w:bottom w:val="dashSmallGap" w:sz="4" w:space="0" w:color="auto"/>
          </w:tcBorders>
          <w:vAlign w:val="center"/>
        </w:tcPr>
        <w:p w:rsidR="00F022B0" w:rsidRPr="00AB5EC8" w:rsidRDefault="00F022B0" w:rsidP="00A9552B">
          <w:pPr>
            <w:pStyle w:val="Header"/>
            <w:jc w:val="left"/>
            <w:rPr>
              <w:sz w:val="20"/>
              <w:szCs w:val="20"/>
            </w:rPr>
          </w:pPr>
          <w:r w:rsidRPr="00AB5EC8">
            <w:rPr>
              <w:i/>
              <w:sz w:val="20"/>
              <w:szCs w:val="20"/>
            </w:rPr>
            <w:t>mob:</w:t>
          </w:r>
          <w:r>
            <w:rPr>
              <w:sz w:val="20"/>
              <w:szCs w:val="20"/>
            </w:rPr>
            <w:t xml:space="preserve"> +385(99)3409 703</w:t>
          </w:r>
        </w:p>
      </w:tc>
      <w:tc>
        <w:tcPr>
          <w:tcW w:w="5634" w:type="dxa"/>
          <w:tcBorders>
            <w:bottom w:val="dashSmallGap" w:sz="4" w:space="0" w:color="auto"/>
          </w:tcBorders>
          <w:vAlign w:val="center"/>
        </w:tcPr>
        <w:p w:rsidR="00F022B0" w:rsidRPr="00AB5EC8" w:rsidRDefault="00F022B0" w:rsidP="00A9552B">
          <w:pPr>
            <w:pStyle w:val="Header"/>
            <w:jc w:val="left"/>
            <w:rPr>
              <w:sz w:val="20"/>
              <w:szCs w:val="20"/>
            </w:rPr>
          </w:pPr>
          <w:r>
            <w:rPr>
              <w:sz w:val="20"/>
              <w:szCs w:val="20"/>
            </w:rPr>
            <w:t>HR-47000 Karlovac, Donja Švarča 68</w:t>
          </w:r>
        </w:p>
      </w:tc>
    </w:tr>
  </w:tbl>
  <w:p w:rsidR="00F022B0" w:rsidRDefault="00F022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91298"/>
    <w:multiLevelType w:val="hybridMultilevel"/>
    <w:tmpl w:val="C6E0F152"/>
    <w:lvl w:ilvl="0" w:tplc="9ABEE55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2B606E2"/>
    <w:multiLevelType w:val="hybridMultilevel"/>
    <w:tmpl w:val="7A4413E4"/>
    <w:lvl w:ilvl="0" w:tplc="981C19E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281751E"/>
    <w:multiLevelType w:val="hybridMultilevel"/>
    <w:tmpl w:val="76AE728A"/>
    <w:lvl w:ilvl="0" w:tplc="FF643812">
      <w:start w:val="6"/>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B446EA8"/>
    <w:multiLevelType w:val="hybridMultilevel"/>
    <w:tmpl w:val="AE98AD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A0C46"/>
    <w:rsid w:val="00052814"/>
    <w:rsid w:val="00054A42"/>
    <w:rsid w:val="001100AD"/>
    <w:rsid w:val="00171D02"/>
    <w:rsid w:val="001A0C46"/>
    <w:rsid w:val="00244F57"/>
    <w:rsid w:val="00250757"/>
    <w:rsid w:val="00253D94"/>
    <w:rsid w:val="002720F0"/>
    <w:rsid w:val="00285D90"/>
    <w:rsid w:val="002931FB"/>
    <w:rsid w:val="002A18AB"/>
    <w:rsid w:val="002C2F06"/>
    <w:rsid w:val="002E719D"/>
    <w:rsid w:val="003D23CB"/>
    <w:rsid w:val="004043F9"/>
    <w:rsid w:val="00472844"/>
    <w:rsid w:val="004766EC"/>
    <w:rsid w:val="004E38B4"/>
    <w:rsid w:val="00533AE9"/>
    <w:rsid w:val="00553C47"/>
    <w:rsid w:val="005671EF"/>
    <w:rsid w:val="005C056F"/>
    <w:rsid w:val="005C1483"/>
    <w:rsid w:val="006B5AE1"/>
    <w:rsid w:val="006C4712"/>
    <w:rsid w:val="006E53F3"/>
    <w:rsid w:val="00821E14"/>
    <w:rsid w:val="00845B6A"/>
    <w:rsid w:val="00875ADD"/>
    <w:rsid w:val="009320B0"/>
    <w:rsid w:val="0097798C"/>
    <w:rsid w:val="009B5519"/>
    <w:rsid w:val="009E04F0"/>
    <w:rsid w:val="00A72BD9"/>
    <w:rsid w:val="00A95F4C"/>
    <w:rsid w:val="00AB5EC8"/>
    <w:rsid w:val="00B26CA2"/>
    <w:rsid w:val="00C61D5B"/>
    <w:rsid w:val="00C63113"/>
    <w:rsid w:val="00C875B5"/>
    <w:rsid w:val="00CC64F3"/>
    <w:rsid w:val="00CD36D4"/>
    <w:rsid w:val="00D06536"/>
    <w:rsid w:val="00D53C65"/>
    <w:rsid w:val="00D748D2"/>
    <w:rsid w:val="00E5551B"/>
    <w:rsid w:val="00E97291"/>
    <w:rsid w:val="00ED0C48"/>
    <w:rsid w:val="00ED5FDE"/>
    <w:rsid w:val="00F022B0"/>
    <w:rsid w:val="00F253E9"/>
    <w:rsid w:val="00F82A1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D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5EC8"/>
    <w:pPr>
      <w:tabs>
        <w:tab w:val="center" w:pos="4536"/>
        <w:tab w:val="right" w:pos="9072"/>
      </w:tabs>
    </w:pPr>
  </w:style>
  <w:style w:type="character" w:customStyle="1" w:styleId="HeaderChar">
    <w:name w:val="Header Char"/>
    <w:basedOn w:val="DefaultParagraphFont"/>
    <w:link w:val="Header"/>
    <w:uiPriority w:val="99"/>
    <w:rsid w:val="00AB5EC8"/>
  </w:style>
  <w:style w:type="paragraph" w:styleId="Footer">
    <w:name w:val="footer"/>
    <w:basedOn w:val="Normal"/>
    <w:link w:val="FooterChar"/>
    <w:uiPriority w:val="99"/>
    <w:semiHidden/>
    <w:unhideWhenUsed/>
    <w:rsid w:val="00AB5EC8"/>
    <w:pPr>
      <w:tabs>
        <w:tab w:val="center" w:pos="4536"/>
        <w:tab w:val="right" w:pos="9072"/>
      </w:tabs>
    </w:pPr>
  </w:style>
  <w:style w:type="character" w:customStyle="1" w:styleId="FooterChar">
    <w:name w:val="Footer Char"/>
    <w:basedOn w:val="DefaultParagraphFont"/>
    <w:link w:val="Footer"/>
    <w:uiPriority w:val="99"/>
    <w:semiHidden/>
    <w:rsid w:val="00AB5EC8"/>
  </w:style>
  <w:style w:type="table" w:styleId="TableGrid">
    <w:name w:val="Table Grid"/>
    <w:basedOn w:val="TableNormal"/>
    <w:uiPriority w:val="59"/>
    <w:rsid w:val="00AB5E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22B0"/>
    <w:rPr>
      <w:color w:val="0000FF" w:themeColor="hyperlink"/>
      <w:u w:val="single"/>
    </w:rPr>
  </w:style>
  <w:style w:type="paragraph" w:styleId="ListParagraph">
    <w:name w:val="List Paragraph"/>
    <w:basedOn w:val="Normal"/>
    <w:uiPriority w:val="34"/>
    <w:qFormat/>
    <w:rsid w:val="001100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mailto:zf.stecaj@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21</cp:revision>
  <cp:lastPrinted>2021-03-31T17:41:00Z</cp:lastPrinted>
  <dcterms:created xsi:type="dcterms:W3CDTF">2021-03-30T22:34:00Z</dcterms:created>
  <dcterms:modified xsi:type="dcterms:W3CDTF">2021-03-31T17:44:00Z</dcterms:modified>
</cp:coreProperties>
</file>